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6A456" w14:textId="77777777" w:rsidR="00FD2679" w:rsidRDefault="00FD2679" w:rsidP="00421AC6">
      <w:pPr>
        <w:pStyle w:val="Punktlista"/>
        <w:numPr>
          <w:ilvl w:val="0"/>
          <w:numId w:val="0"/>
        </w:numPr>
        <w:ind w:left="357" w:hanging="357"/>
      </w:pPr>
      <w:bookmarkStart w:id="0" w:name="_GoBack"/>
      <w:bookmarkEnd w:id="0"/>
    </w:p>
    <w:p w14:paraId="7F06A457" w14:textId="77777777" w:rsidR="008C34AC" w:rsidRDefault="008C34AC" w:rsidP="00421AC6">
      <w:pPr>
        <w:pStyle w:val="Punktlista"/>
        <w:numPr>
          <w:ilvl w:val="0"/>
          <w:numId w:val="0"/>
        </w:numPr>
        <w:ind w:left="357" w:hanging="357"/>
      </w:pPr>
    </w:p>
    <w:p w14:paraId="7F06A458" w14:textId="77777777" w:rsidR="00DD05A4" w:rsidRDefault="00DD05A4" w:rsidP="00421AC6">
      <w:pPr>
        <w:pStyle w:val="Punktlista"/>
        <w:numPr>
          <w:ilvl w:val="0"/>
          <w:numId w:val="0"/>
        </w:numPr>
        <w:ind w:left="357" w:hanging="357"/>
        <w:sectPr w:rsidR="00DD05A4" w:rsidSect="00FA6795">
          <w:headerReference w:type="default" r:id="rId11"/>
          <w:footerReference w:type="default" r:id="rId12"/>
          <w:pgSz w:w="11906" w:h="16838"/>
          <w:pgMar w:top="1417" w:right="1417" w:bottom="1417" w:left="1417" w:header="708" w:footer="708" w:gutter="0"/>
          <w:cols w:space="708"/>
          <w:docGrid w:linePitch="360"/>
        </w:sectPr>
      </w:pPr>
    </w:p>
    <w:sdt>
      <w:sdtPr>
        <w:rPr>
          <w:rFonts w:ascii="Georgia" w:hAnsi="Georgia"/>
          <w:sz w:val="20"/>
        </w:rPr>
        <w:id w:val="1806120221"/>
        <w:docPartObj>
          <w:docPartGallery w:val="Table of Contents"/>
          <w:docPartUnique/>
        </w:docPartObj>
      </w:sdtPr>
      <w:sdtEndPr>
        <w:rPr>
          <w:b/>
          <w:bCs/>
        </w:rPr>
      </w:sdtEndPr>
      <w:sdtContent>
        <w:p w14:paraId="7F06A459" w14:textId="77777777" w:rsidR="001054BA" w:rsidRPr="00415FEC" w:rsidRDefault="001054BA" w:rsidP="00415FEC">
          <w:pPr>
            <w:pStyle w:val="Ingress"/>
            <w:rPr>
              <w:b/>
              <w:sz w:val="28"/>
            </w:rPr>
          </w:pPr>
          <w:r w:rsidRPr="00415FEC">
            <w:rPr>
              <w:b/>
              <w:sz w:val="28"/>
            </w:rPr>
            <w:t>Innehållsförteckning</w:t>
          </w:r>
        </w:p>
        <w:p w14:paraId="7F06A45A" w14:textId="77777777" w:rsidR="001054BA" w:rsidRPr="001054BA" w:rsidRDefault="001054BA" w:rsidP="001054BA">
          <w:pPr>
            <w:rPr>
              <w:lang w:eastAsia="sv-SE"/>
            </w:rPr>
          </w:pPr>
        </w:p>
        <w:p w14:paraId="7F06A45B" w14:textId="77777777" w:rsidR="00415FEC" w:rsidRDefault="001054BA">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410662663" w:history="1">
            <w:r w:rsidR="00415FEC" w:rsidRPr="00FE4339">
              <w:rPr>
                <w:rStyle w:val="Hyperlnk"/>
                <w:rFonts w:eastAsia="Times New Roman"/>
                <w:noProof/>
              </w:rPr>
              <w:t>Förord</w:t>
            </w:r>
            <w:r w:rsidR="00415FEC">
              <w:rPr>
                <w:noProof/>
                <w:webHidden/>
              </w:rPr>
              <w:tab/>
            </w:r>
            <w:r w:rsidR="00415FEC">
              <w:rPr>
                <w:noProof/>
                <w:webHidden/>
              </w:rPr>
              <w:fldChar w:fldCharType="begin"/>
            </w:r>
            <w:r w:rsidR="00415FEC">
              <w:rPr>
                <w:noProof/>
                <w:webHidden/>
              </w:rPr>
              <w:instrText xml:space="preserve"> PAGEREF _Toc410662663 \h </w:instrText>
            </w:r>
            <w:r w:rsidR="00415FEC">
              <w:rPr>
                <w:noProof/>
                <w:webHidden/>
              </w:rPr>
            </w:r>
            <w:r w:rsidR="00415FEC">
              <w:rPr>
                <w:noProof/>
                <w:webHidden/>
              </w:rPr>
              <w:fldChar w:fldCharType="separate"/>
            </w:r>
            <w:r w:rsidR="00415FEC">
              <w:rPr>
                <w:noProof/>
                <w:webHidden/>
              </w:rPr>
              <w:t>2</w:t>
            </w:r>
            <w:r w:rsidR="00415FEC">
              <w:rPr>
                <w:noProof/>
                <w:webHidden/>
              </w:rPr>
              <w:fldChar w:fldCharType="end"/>
            </w:r>
          </w:hyperlink>
        </w:p>
        <w:p w14:paraId="7F06A45C" w14:textId="77777777" w:rsidR="00415FEC" w:rsidRDefault="007C7047">
          <w:pPr>
            <w:pStyle w:val="Innehll1"/>
            <w:tabs>
              <w:tab w:val="left" w:pos="440"/>
              <w:tab w:val="right" w:leader="dot" w:pos="9062"/>
            </w:tabs>
            <w:rPr>
              <w:rFonts w:asciiTheme="minorHAnsi" w:eastAsiaTheme="minorEastAsia" w:hAnsiTheme="minorHAnsi"/>
              <w:noProof/>
              <w:sz w:val="22"/>
              <w:lang w:eastAsia="sv-SE"/>
            </w:rPr>
          </w:pPr>
          <w:hyperlink w:anchor="_Toc410662664" w:history="1">
            <w:r w:rsidR="00415FEC" w:rsidRPr="00FE4339">
              <w:rPr>
                <w:rStyle w:val="Hyperlnk"/>
                <w:noProof/>
              </w:rPr>
              <w:t>1</w:t>
            </w:r>
            <w:r w:rsidR="00415FEC">
              <w:rPr>
                <w:rFonts w:asciiTheme="minorHAnsi" w:eastAsiaTheme="minorEastAsia" w:hAnsiTheme="minorHAnsi"/>
                <w:noProof/>
                <w:sz w:val="22"/>
                <w:lang w:eastAsia="sv-SE"/>
              </w:rPr>
              <w:tab/>
            </w:r>
            <w:r w:rsidR="00415FEC" w:rsidRPr="00FE4339">
              <w:rPr>
                <w:rStyle w:val="Hyperlnk"/>
                <w:noProof/>
              </w:rPr>
              <w:t>Omfattning</w:t>
            </w:r>
            <w:r w:rsidR="00415FEC">
              <w:rPr>
                <w:noProof/>
                <w:webHidden/>
              </w:rPr>
              <w:tab/>
            </w:r>
            <w:r w:rsidR="00415FEC">
              <w:rPr>
                <w:noProof/>
                <w:webHidden/>
              </w:rPr>
              <w:fldChar w:fldCharType="begin"/>
            </w:r>
            <w:r w:rsidR="00415FEC">
              <w:rPr>
                <w:noProof/>
                <w:webHidden/>
              </w:rPr>
              <w:instrText xml:space="preserve"> PAGEREF _Toc410662664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5D" w14:textId="77777777" w:rsidR="00415FEC" w:rsidRDefault="007C7047">
          <w:pPr>
            <w:pStyle w:val="Innehll1"/>
            <w:tabs>
              <w:tab w:val="left" w:pos="440"/>
              <w:tab w:val="right" w:leader="dot" w:pos="9062"/>
            </w:tabs>
            <w:rPr>
              <w:rFonts w:asciiTheme="minorHAnsi" w:eastAsiaTheme="minorEastAsia" w:hAnsiTheme="minorHAnsi"/>
              <w:noProof/>
              <w:sz w:val="22"/>
              <w:lang w:eastAsia="sv-SE"/>
            </w:rPr>
          </w:pPr>
          <w:hyperlink w:anchor="_Toc410662665" w:history="1">
            <w:r w:rsidR="00415FEC" w:rsidRPr="00FE4339">
              <w:rPr>
                <w:rStyle w:val="Hyperlnk"/>
                <w:noProof/>
              </w:rPr>
              <w:t>2</w:t>
            </w:r>
            <w:r w:rsidR="00415FEC">
              <w:rPr>
                <w:rFonts w:asciiTheme="minorHAnsi" w:eastAsiaTheme="minorEastAsia" w:hAnsiTheme="minorHAnsi"/>
                <w:noProof/>
                <w:sz w:val="22"/>
                <w:lang w:eastAsia="sv-SE"/>
              </w:rPr>
              <w:tab/>
            </w:r>
            <w:r w:rsidR="00415FEC" w:rsidRPr="00FE4339">
              <w:rPr>
                <w:rStyle w:val="Hyperlnk"/>
                <w:noProof/>
              </w:rPr>
              <w:t>Bindande referenser</w:t>
            </w:r>
            <w:r w:rsidR="00415FEC">
              <w:rPr>
                <w:noProof/>
                <w:webHidden/>
              </w:rPr>
              <w:tab/>
            </w:r>
            <w:r w:rsidR="00415FEC">
              <w:rPr>
                <w:noProof/>
                <w:webHidden/>
              </w:rPr>
              <w:fldChar w:fldCharType="begin"/>
            </w:r>
            <w:r w:rsidR="00415FEC">
              <w:rPr>
                <w:noProof/>
                <w:webHidden/>
              </w:rPr>
              <w:instrText xml:space="preserve"> PAGEREF _Toc410662665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5E" w14:textId="77777777" w:rsidR="00415FEC" w:rsidRDefault="007C7047">
          <w:pPr>
            <w:pStyle w:val="Innehll1"/>
            <w:tabs>
              <w:tab w:val="left" w:pos="440"/>
              <w:tab w:val="right" w:leader="dot" w:pos="9062"/>
            </w:tabs>
            <w:rPr>
              <w:rFonts w:asciiTheme="minorHAnsi" w:eastAsiaTheme="minorEastAsia" w:hAnsiTheme="minorHAnsi"/>
              <w:noProof/>
              <w:sz w:val="22"/>
              <w:lang w:eastAsia="sv-SE"/>
            </w:rPr>
          </w:pPr>
          <w:hyperlink w:anchor="_Toc410662666" w:history="1">
            <w:r w:rsidR="00415FEC" w:rsidRPr="00FE4339">
              <w:rPr>
                <w:rStyle w:val="Hyperlnk"/>
                <w:noProof/>
              </w:rPr>
              <w:t>3</w:t>
            </w:r>
            <w:r w:rsidR="00415FEC">
              <w:rPr>
                <w:rFonts w:asciiTheme="minorHAnsi" w:eastAsiaTheme="minorEastAsia" w:hAnsiTheme="minorHAnsi"/>
                <w:noProof/>
                <w:sz w:val="22"/>
                <w:lang w:eastAsia="sv-SE"/>
              </w:rPr>
              <w:tab/>
            </w:r>
            <w:r w:rsidR="00415FEC" w:rsidRPr="00FE4339">
              <w:rPr>
                <w:rStyle w:val="Hyperlnk"/>
                <w:noProof/>
              </w:rPr>
              <w:t>Definitioner</w:t>
            </w:r>
            <w:r w:rsidR="00415FEC">
              <w:rPr>
                <w:noProof/>
                <w:webHidden/>
              </w:rPr>
              <w:tab/>
            </w:r>
            <w:r w:rsidR="00415FEC">
              <w:rPr>
                <w:noProof/>
                <w:webHidden/>
              </w:rPr>
              <w:fldChar w:fldCharType="begin"/>
            </w:r>
            <w:r w:rsidR="00415FEC">
              <w:rPr>
                <w:noProof/>
                <w:webHidden/>
              </w:rPr>
              <w:instrText xml:space="preserve"> PAGEREF _Toc410662666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5F" w14:textId="77777777" w:rsidR="00415FEC" w:rsidRDefault="007C7047">
          <w:pPr>
            <w:pStyle w:val="Innehll1"/>
            <w:tabs>
              <w:tab w:val="left" w:pos="440"/>
              <w:tab w:val="right" w:leader="dot" w:pos="9062"/>
            </w:tabs>
            <w:rPr>
              <w:rFonts w:asciiTheme="minorHAnsi" w:eastAsiaTheme="minorEastAsia" w:hAnsiTheme="minorHAnsi"/>
              <w:noProof/>
              <w:sz w:val="22"/>
              <w:lang w:eastAsia="sv-SE"/>
            </w:rPr>
          </w:pPr>
          <w:hyperlink w:anchor="_Toc410662667" w:history="1">
            <w:r w:rsidR="00415FEC" w:rsidRPr="00FE4339">
              <w:rPr>
                <w:rStyle w:val="Hyperlnk"/>
                <w:noProof/>
              </w:rPr>
              <w:t>4</w:t>
            </w:r>
            <w:r w:rsidR="00415FEC">
              <w:rPr>
                <w:rFonts w:asciiTheme="minorHAnsi" w:eastAsiaTheme="minorEastAsia" w:hAnsiTheme="minorHAnsi"/>
                <w:noProof/>
                <w:sz w:val="22"/>
                <w:lang w:eastAsia="sv-SE"/>
              </w:rPr>
              <w:tab/>
            </w:r>
            <w:r w:rsidR="00415FEC" w:rsidRPr="00FE4339">
              <w:rPr>
                <w:rStyle w:val="Hyperlnk"/>
                <w:noProof/>
              </w:rPr>
              <w:t>Tekniska krav för uppställning</w:t>
            </w:r>
            <w:r w:rsidR="00415FEC">
              <w:rPr>
                <w:noProof/>
                <w:webHidden/>
              </w:rPr>
              <w:tab/>
            </w:r>
            <w:r w:rsidR="00415FEC">
              <w:rPr>
                <w:noProof/>
                <w:webHidden/>
              </w:rPr>
              <w:fldChar w:fldCharType="begin"/>
            </w:r>
            <w:r w:rsidR="00415FEC">
              <w:rPr>
                <w:noProof/>
                <w:webHidden/>
              </w:rPr>
              <w:instrText xml:space="preserve"> PAGEREF _Toc410662667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60" w14:textId="77777777" w:rsidR="00415FEC" w:rsidRDefault="007C7047">
          <w:pPr>
            <w:pStyle w:val="Innehll2"/>
            <w:tabs>
              <w:tab w:val="left" w:pos="880"/>
              <w:tab w:val="right" w:leader="dot" w:pos="9062"/>
            </w:tabs>
            <w:rPr>
              <w:rFonts w:asciiTheme="minorHAnsi" w:eastAsiaTheme="minorEastAsia" w:hAnsiTheme="minorHAnsi"/>
              <w:noProof/>
              <w:sz w:val="22"/>
              <w:lang w:eastAsia="sv-SE"/>
            </w:rPr>
          </w:pPr>
          <w:hyperlink w:anchor="_Toc410662668" w:history="1">
            <w:r w:rsidR="00415FEC" w:rsidRPr="00FE4339">
              <w:rPr>
                <w:rStyle w:val="Hyperlnk"/>
                <w:noProof/>
              </w:rPr>
              <w:t>4.1</w:t>
            </w:r>
            <w:r w:rsidR="00415FEC">
              <w:rPr>
                <w:rFonts w:asciiTheme="minorHAnsi" w:eastAsiaTheme="minorEastAsia" w:hAnsiTheme="minorHAnsi"/>
                <w:noProof/>
                <w:sz w:val="22"/>
                <w:lang w:eastAsia="sv-SE"/>
              </w:rPr>
              <w:tab/>
            </w:r>
            <w:r w:rsidR="00415FEC" w:rsidRPr="00FE4339">
              <w:rPr>
                <w:rStyle w:val="Hyperlnk"/>
                <w:noProof/>
              </w:rPr>
              <w:t>Skydd mot sjunkande strömavtagare</w:t>
            </w:r>
            <w:r w:rsidR="00415FEC">
              <w:rPr>
                <w:noProof/>
                <w:webHidden/>
              </w:rPr>
              <w:tab/>
            </w:r>
            <w:r w:rsidR="00415FEC">
              <w:rPr>
                <w:noProof/>
                <w:webHidden/>
              </w:rPr>
              <w:fldChar w:fldCharType="begin"/>
            </w:r>
            <w:r w:rsidR="00415FEC">
              <w:rPr>
                <w:noProof/>
                <w:webHidden/>
              </w:rPr>
              <w:instrText xml:space="preserve"> PAGEREF _Toc410662668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61" w14:textId="77777777" w:rsidR="00415FEC" w:rsidRDefault="007C7047">
          <w:pPr>
            <w:pStyle w:val="Innehll2"/>
            <w:tabs>
              <w:tab w:val="left" w:pos="880"/>
              <w:tab w:val="right" w:leader="dot" w:pos="9062"/>
            </w:tabs>
            <w:rPr>
              <w:rFonts w:asciiTheme="minorHAnsi" w:eastAsiaTheme="minorEastAsia" w:hAnsiTheme="minorHAnsi"/>
              <w:noProof/>
              <w:sz w:val="22"/>
              <w:lang w:eastAsia="sv-SE"/>
            </w:rPr>
          </w:pPr>
          <w:hyperlink w:anchor="_Toc410662669" w:history="1">
            <w:r w:rsidR="00415FEC" w:rsidRPr="00FE4339">
              <w:rPr>
                <w:rStyle w:val="Hyperlnk"/>
                <w:noProof/>
              </w:rPr>
              <w:t>4.2</w:t>
            </w:r>
            <w:r w:rsidR="00415FEC">
              <w:rPr>
                <w:rFonts w:asciiTheme="minorHAnsi" w:eastAsiaTheme="minorEastAsia" w:hAnsiTheme="minorHAnsi"/>
                <w:noProof/>
                <w:sz w:val="22"/>
                <w:lang w:eastAsia="sv-SE"/>
              </w:rPr>
              <w:tab/>
            </w:r>
            <w:r w:rsidR="00415FEC" w:rsidRPr="00FE4339">
              <w:rPr>
                <w:rStyle w:val="Hyperlnk"/>
                <w:noProof/>
              </w:rPr>
              <w:t>Fördröjning av tillkoppling av fordonets huvudbrytare när linjen tillkopplats</w:t>
            </w:r>
            <w:r w:rsidR="00415FEC">
              <w:rPr>
                <w:noProof/>
                <w:webHidden/>
              </w:rPr>
              <w:tab/>
            </w:r>
            <w:r w:rsidR="00415FEC">
              <w:rPr>
                <w:noProof/>
                <w:webHidden/>
              </w:rPr>
              <w:fldChar w:fldCharType="begin"/>
            </w:r>
            <w:r w:rsidR="00415FEC">
              <w:rPr>
                <w:noProof/>
                <w:webHidden/>
              </w:rPr>
              <w:instrText xml:space="preserve"> PAGEREF _Toc410662669 \h </w:instrText>
            </w:r>
            <w:r w:rsidR="00415FEC">
              <w:rPr>
                <w:noProof/>
                <w:webHidden/>
              </w:rPr>
            </w:r>
            <w:r w:rsidR="00415FEC">
              <w:rPr>
                <w:noProof/>
                <w:webHidden/>
              </w:rPr>
              <w:fldChar w:fldCharType="separate"/>
            </w:r>
            <w:r w:rsidR="00415FEC">
              <w:rPr>
                <w:noProof/>
                <w:webHidden/>
              </w:rPr>
              <w:t>3</w:t>
            </w:r>
            <w:r w:rsidR="00415FEC">
              <w:rPr>
                <w:noProof/>
                <w:webHidden/>
              </w:rPr>
              <w:fldChar w:fldCharType="end"/>
            </w:r>
          </w:hyperlink>
        </w:p>
        <w:p w14:paraId="7F06A462" w14:textId="77777777" w:rsidR="00415FEC" w:rsidRDefault="007C7047">
          <w:pPr>
            <w:pStyle w:val="Innehll2"/>
            <w:tabs>
              <w:tab w:val="left" w:pos="880"/>
              <w:tab w:val="right" w:leader="dot" w:pos="9062"/>
            </w:tabs>
            <w:rPr>
              <w:rFonts w:asciiTheme="minorHAnsi" w:eastAsiaTheme="minorEastAsia" w:hAnsiTheme="minorHAnsi"/>
              <w:noProof/>
              <w:sz w:val="22"/>
              <w:lang w:eastAsia="sv-SE"/>
            </w:rPr>
          </w:pPr>
          <w:hyperlink w:anchor="_Toc410662670" w:history="1">
            <w:r w:rsidR="00415FEC" w:rsidRPr="00FE4339">
              <w:rPr>
                <w:rStyle w:val="Hyperlnk"/>
                <w:noProof/>
              </w:rPr>
              <w:t>4.3</w:t>
            </w:r>
            <w:r w:rsidR="00415FEC">
              <w:rPr>
                <w:rFonts w:asciiTheme="minorHAnsi" w:eastAsiaTheme="minorEastAsia" w:hAnsiTheme="minorHAnsi"/>
                <w:noProof/>
                <w:sz w:val="22"/>
                <w:lang w:eastAsia="sv-SE"/>
              </w:rPr>
              <w:tab/>
            </w:r>
            <w:r w:rsidR="00415FEC" w:rsidRPr="00FE4339">
              <w:rPr>
                <w:rStyle w:val="Hyperlnk"/>
                <w:noProof/>
              </w:rPr>
              <w:t>Hög spänning på grund av fordons produktion av reaktiv effekt</w:t>
            </w:r>
            <w:r w:rsidR="00415FEC">
              <w:rPr>
                <w:noProof/>
                <w:webHidden/>
              </w:rPr>
              <w:tab/>
            </w:r>
            <w:r w:rsidR="00415FEC">
              <w:rPr>
                <w:noProof/>
                <w:webHidden/>
              </w:rPr>
              <w:fldChar w:fldCharType="begin"/>
            </w:r>
            <w:r w:rsidR="00415FEC">
              <w:rPr>
                <w:noProof/>
                <w:webHidden/>
              </w:rPr>
              <w:instrText xml:space="preserve"> PAGEREF _Toc410662670 \h </w:instrText>
            </w:r>
            <w:r w:rsidR="00415FEC">
              <w:rPr>
                <w:noProof/>
                <w:webHidden/>
              </w:rPr>
            </w:r>
            <w:r w:rsidR="00415FEC">
              <w:rPr>
                <w:noProof/>
                <w:webHidden/>
              </w:rPr>
              <w:fldChar w:fldCharType="separate"/>
            </w:r>
            <w:r w:rsidR="00415FEC">
              <w:rPr>
                <w:noProof/>
                <w:webHidden/>
              </w:rPr>
              <w:t>4</w:t>
            </w:r>
            <w:r w:rsidR="00415FEC">
              <w:rPr>
                <w:noProof/>
                <w:webHidden/>
              </w:rPr>
              <w:fldChar w:fldCharType="end"/>
            </w:r>
          </w:hyperlink>
        </w:p>
        <w:p w14:paraId="7F06A463" w14:textId="77777777" w:rsidR="00415FEC" w:rsidRDefault="007C7047">
          <w:pPr>
            <w:pStyle w:val="Innehll1"/>
            <w:tabs>
              <w:tab w:val="right" w:leader="dot" w:pos="9062"/>
            </w:tabs>
            <w:rPr>
              <w:rFonts w:asciiTheme="minorHAnsi" w:eastAsiaTheme="minorEastAsia" w:hAnsiTheme="minorHAnsi"/>
              <w:noProof/>
              <w:sz w:val="22"/>
              <w:lang w:eastAsia="sv-SE"/>
            </w:rPr>
          </w:pPr>
          <w:hyperlink w:anchor="_Toc410662671" w:history="1">
            <w:r w:rsidR="00415FEC" w:rsidRPr="00FE4339">
              <w:rPr>
                <w:rStyle w:val="Hyperlnk"/>
                <w:noProof/>
              </w:rPr>
              <w:t>Ändringslogg</w:t>
            </w:r>
            <w:r w:rsidR="00415FEC">
              <w:rPr>
                <w:noProof/>
                <w:webHidden/>
              </w:rPr>
              <w:tab/>
            </w:r>
            <w:r w:rsidR="00415FEC">
              <w:rPr>
                <w:noProof/>
                <w:webHidden/>
              </w:rPr>
              <w:fldChar w:fldCharType="begin"/>
            </w:r>
            <w:r w:rsidR="00415FEC">
              <w:rPr>
                <w:noProof/>
                <w:webHidden/>
              </w:rPr>
              <w:instrText xml:space="preserve"> PAGEREF _Toc410662671 \h </w:instrText>
            </w:r>
            <w:r w:rsidR="00415FEC">
              <w:rPr>
                <w:noProof/>
                <w:webHidden/>
              </w:rPr>
            </w:r>
            <w:r w:rsidR="00415FEC">
              <w:rPr>
                <w:noProof/>
                <w:webHidden/>
              </w:rPr>
              <w:fldChar w:fldCharType="separate"/>
            </w:r>
            <w:r w:rsidR="00415FEC">
              <w:rPr>
                <w:noProof/>
                <w:webHidden/>
              </w:rPr>
              <w:t>4</w:t>
            </w:r>
            <w:r w:rsidR="00415FEC">
              <w:rPr>
                <w:noProof/>
                <w:webHidden/>
              </w:rPr>
              <w:fldChar w:fldCharType="end"/>
            </w:r>
          </w:hyperlink>
        </w:p>
        <w:p w14:paraId="7F06A464" w14:textId="77777777" w:rsidR="001054BA" w:rsidRDefault="001054BA">
          <w:r>
            <w:rPr>
              <w:b/>
              <w:bCs/>
            </w:rPr>
            <w:fldChar w:fldCharType="end"/>
          </w:r>
        </w:p>
      </w:sdtContent>
    </w:sdt>
    <w:p w14:paraId="7F06A465" w14:textId="77777777" w:rsidR="00FA6795" w:rsidRDefault="00FA6795" w:rsidP="0032784C"/>
    <w:p w14:paraId="7F06A466" w14:textId="77777777" w:rsidR="00B93B95" w:rsidRDefault="00B93B95" w:rsidP="004B7622">
      <w:pPr>
        <w:tabs>
          <w:tab w:val="left" w:pos="3420"/>
        </w:tabs>
      </w:pPr>
    </w:p>
    <w:p w14:paraId="7F06A467" w14:textId="77777777" w:rsidR="00B93B95" w:rsidRDefault="00B93B95" w:rsidP="004B7622">
      <w:pPr>
        <w:tabs>
          <w:tab w:val="left" w:pos="3420"/>
        </w:tabs>
      </w:pPr>
    </w:p>
    <w:p w14:paraId="7F06A468" w14:textId="77777777" w:rsidR="008F5B4C" w:rsidRDefault="008F5B4C">
      <w:pPr>
        <w:spacing w:after="200" w:line="24" w:lineRule="auto"/>
      </w:pPr>
      <w:r>
        <w:br w:type="page"/>
      </w:r>
    </w:p>
    <w:p w14:paraId="7F06A469" w14:textId="77777777" w:rsidR="008F5B4C" w:rsidRDefault="008F5B4C" w:rsidP="008F5B4C">
      <w:pPr>
        <w:pStyle w:val="Rubrik1"/>
        <w:numPr>
          <w:ilvl w:val="0"/>
          <w:numId w:val="0"/>
        </w:numPr>
        <w:ind w:left="432" w:hanging="432"/>
        <w:rPr>
          <w:rFonts w:eastAsia="Times New Roman"/>
        </w:rPr>
      </w:pPr>
      <w:bookmarkStart w:id="6" w:name="_Toc410662663"/>
      <w:r>
        <w:rPr>
          <w:rFonts w:eastAsia="Times New Roman"/>
        </w:rPr>
        <w:lastRenderedPageBreak/>
        <w:t>Förord</w:t>
      </w:r>
      <w:bookmarkEnd w:id="6"/>
    </w:p>
    <w:p w14:paraId="7F06A46A" w14:textId="77777777" w:rsidR="008F5B4C" w:rsidRDefault="008F5B4C" w:rsidP="008F5B4C">
      <w:r w:rsidRPr="00937CA1">
        <w:t>Denna standard anger de tekniska krav, som Trafikverket ställer på fordonen för att tillåta uppställning med uppfälld strömavtagare. Denna standard ersatte BVK 503.005.</w:t>
      </w:r>
      <w:r>
        <w:t xml:space="preserve">  </w:t>
      </w:r>
    </w:p>
    <w:p w14:paraId="7F06A46B" w14:textId="77777777" w:rsidR="00B93B95" w:rsidRDefault="00B93B95" w:rsidP="004B7622">
      <w:pPr>
        <w:tabs>
          <w:tab w:val="left" w:pos="3420"/>
        </w:tabs>
      </w:pPr>
    </w:p>
    <w:p w14:paraId="7F06A46C" w14:textId="77777777" w:rsidR="008F5B4C" w:rsidRDefault="008F5B4C">
      <w:pPr>
        <w:spacing w:after="200" w:line="24" w:lineRule="auto"/>
      </w:pPr>
      <w:r>
        <w:br w:type="page"/>
      </w:r>
    </w:p>
    <w:p w14:paraId="7F06A46D" w14:textId="77777777" w:rsidR="008F5B4C" w:rsidRDefault="008F5B4C" w:rsidP="008F5B4C">
      <w:pPr>
        <w:pStyle w:val="Rubrik1"/>
      </w:pPr>
      <w:bookmarkStart w:id="7" w:name="_Toc410662664"/>
      <w:bookmarkStart w:id="8" w:name="_Toc2803"/>
      <w:r>
        <w:lastRenderedPageBreak/>
        <w:t>Omfattning</w:t>
      </w:r>
      <w:bookmarkEnd w:id="7"/>
      <w:r>
        <w:t xml:space="preserve">  </w:t>
      </w:r>
      <w:bookmarkEnd w:id="8"/>
    </w:p>
    <w:p w14:paraId="7F06A46E" w14:textId="77777777" w:rsidR="008F5B4C" w:rsidRDefault="008F5B4C" w:rsidP="008F5B4C">
      <w:r>
        <w:t xml:space="preserve">Trafikoperatörerna har av fordonstekniska skäl och för rationell tågföring behov av att parkera fordon med uppfälld strömavtagare.  </w:t>
      </w:r>
    </w:p>
    <w:p w14:paraId="7F06A46F" w14:textId="77777777" w:rsidR="008F5B4C" w:rsidRDefault="008F5B4C" w:rsidP="008F5B4C"/>
    <w:p w14:paraId="7F06A470" w14:textId="77777777" w:rsidR="008F5B4C" w:rsidRPr="00937CA1" w:rsidRDefault="008F5B4C" w:rsidP="008F5B4C">
      <w:r>
        <w:t xml:space="preserve">Parkering av fordon med uppfälld strömavtagare är inte en elsäkerhetsfråga utan en teknisk fråga. Uppfälld strömavtagare leder i sig inte till ökad risk för personal eller tredje man. Det som påverkar </w:t>
      </w:r>
      <w:r w:rsidRPr="00937CA1">
        <w:t xml:space="preserve">elsäkerheten för tredje man är platsen för uppställning och hur lätt det är att klättra på fordonet. Uppställning får därför ske endast på anvisad plats efter riskbedömning och överenskommelse med </w:t>
      </w:r>
      <w:r w:rsidR="001054BA" w:rsidRPr="00937CA1">
        <w:t>ansvarig chef.</w:t>
      </w:r>
    </w:p>
    <w:p w14:paraId="7F06A471" w14:textId="77777777" w:rsidR="008F5B4C" w:rsidRPr="00937CA1" w:rsidRDefault="008F5B4C" w:rsidP="008F5B4C"/>
    <w:p w14:paraId="7F06A472" w14:textId="77777777" w:rsidR="008F5B4C" w:rsidRDefault="008F5B4C" w:rsidP="008F5B4C">
      <w:r w:rsidRPr="00937CA1">
        <w:t>Denna standard tar upp de tekniska krav, som Trafikverket ställer på fordonet för att tillåta uppställning med uppfälld strömavtagare. Den riskbedömning som krävs av elsäkerhetsskäl för att bedöma om uppställningsplatsen och fordonets utformning medger uppställning under spänningsförande ledning behandlas inte i denna standard.</w:t>
      </w:r>
      <w:r>
        <w:t xml:space="preserve">  </w:t>
      </w:r>
    </w:p>
    <w:p w14:paraId="7F06A473" w14:textId="77777777" w:rsidR="008F5B4C" w:rsidRDefault="008F5B4C" w:rsidP="008F5B4C"/>
    <w:p w14:paraId="7F06A474" w14:textId="77777777" w:rsidR="008F5B4C" w:rsidRDefault="008F5B4C" w:rsidP="008F5B4C">
      <w:pPr>
        <w:pStyle w:val="Rubrik1"/>
        <w:ind w:left="551" w:hanging="566"/>
      </w:pPr>
      <w:bookmarkStart w:id="9" w:name="_Toc410662665"/>
      <w:bookmarkStart w:id="10" w:name="_Toc2804"/>
      <w:r>
        <w:t>Bindande referenser</w:t>
      </w:r>
      <w:bookmarkEnd w:id="9"/>
      <w:r>
        <w:t xml:space="preserve"> </w:t>
      </w:r>
      <w:bookmarkEnd w:id="10"/>
    </w:p>
    <w:p w14:paraId="7F06A475" w14:textId="77777777" w:rsidR="008F5B4C" w:rsidRDefault="008F5B4C" w:rsidP="008F5B4C">
      <w:pPr>
        <w:spacing w:after="703"/>
      </w:pPr>
      <w:r>
        <w:rPr>
          <w:rFonts w:ascii="Times New Roman" w:eastAsia="Times New Roman" w:hAnsi="Times New Roman" w:cs="Times New Roman"/>
          <w:sz w:val="24"/>
        </w:rPr>
        <w:t xml:space="preserve"> </w:t>
      </w:r>
    </w:p>
    <w:p w14:paraId="7F06A476" w14:textId="77777777" w:rsidR="008F5B4C" w:rsidRDefault="008F5B4C" w:rsidP="008F5B4C">
      <w:pPr>
        <w:pStyle w:val="Rubrik1"/>
        <w:ind w:left="551" w:hanging="566"/>
      </w:pPr>
      <w:bookmarkStart w:id="11" w:name="_Toc410662666"/>
      <w:bookmarkStart w:id="12" w:name="_Toc2805"/>
      <w:r>
        <w:t>Definitioner</w:t>
      </w:r>
      <w:bookmarkEnd w:id="11"/>
      <w:r>
        <w:t xml:space="preserve"> </w:t>
      </w:r>
      <w:bookmarkEnd w:id="12"/>
    </w:p>
    <w:p w14:paraId="7F06A477" w14:textId="77777777" w:rsidR="008F5B4C" w:rsidRDefault="008F5B4C" w:rsidP="008F5B4C">
      <w:pPr>
        <w:spacing w:after="702"/>
      </w:pPr>
      <w:r>
        <w:rPr>
          <w:rFonts w:ascii="Times New Roman" w:eastAsia="Times New Roman" w:hAnsi="Times New Roman" w:cs="Times New Roman"/>
          <w:sz w:val="24"/>
        </w:rPr>
        <w:t xml:space="preserve"> </w:t>
      </w:r>
    </w:p>
    <w:p w14:paraId="7F06A478" w14:textId="77777777" w:rsidR="008F5B4C" w:rsidRDefault="008F5B4C" w:rsidP="008F5B4C">
      <w:pPr>
        <w:pStyle w:val="Rubrik1"/>
        <w:spacing w:after="361"/>
        <w:ind w:left="551" w:hanging="566"/>
      </w:pPr>
      <w:bookmarkStart w:id="13" w:name="_Toc410662667"/>
      <w:bookmarkStart w:id="14" w:name="_Toc2806"/>
      <w:r>
        <w:lastRenderedPageBreak/>
        <w:t>Tekniska krav för uppställning</w:t>
      </w:r>
      <w:bookmarkEnd w:id="13"/>
      <w:r>
        <w:t xml:space="preserve"> </w:t>
      </w:r>
      <w:bookmarkEnd w:id="14"/>
    </w:p>
    <w:p w14:paraId="7F06A479" w14:textId="77777777" w:rsidR="008F5B4C" w:rsidRDefault="008F5B4C" w:rsidP="008F5B4C">
      <w:pPr>
        <w:pStyle w:val="Rubrik2"/>
        <w:ind w:left="705" w:hanging="720"/>
      </w:pPr>
      <w:bookmarkStart w:id="15" w:name="_Toc410662668"/>
      <w:bookmarkStart w:id="16" w:name="_Toc2807"/>
      <w:r>
        <w:t>Skydd mot sjunkande strömavtagare</w:t>
      </w:r>
      <w:bookmarkEnd w:id="15"/>
      <w:r>
        <w:t xml:space="preserve"> </w:t>
      </w:r>
      <w:bookmarkEnd w:id="16"/>
    </w:p>
    <w:p w14:paraId="7F06A47A" w14:textId="77777777" w:rsidR="008F5B4C" w:rsidRDefault="008F5B4C" w:rsidP="008F5B4C">
      <w:r>
        <w:t xml:space="preserve">För att förhindra skador på kontaktledningen skall fordonet vara utrustat med anordning som förhindrar att strömavtagaren sänks med tillslagen huvudbrytare. </w:t>
      </w:r>
    </w:p>
    <w:p w14:paraId="7F06A47B" w14:textId="77777777" w:rsidR="008F5B4C" w:rsidRDefault="008F5B4C" w:rsidP="008F5B4C"/>
    <w:p w14:paraId="7F06A47C" w14:textId="77777777" w:rsidR="008F5B4C" w:rsidRDefault="008F5B4C" w:rsidP="008F5B4C">
      <w:r>
        <w:rPr>
          <w:i/>
        </w:rPr>
        <w:t xml:space="preserve">Kommentar: Om strömavtagaren sänks med fordonets huvudbrytare tillslagen uppstår en  </w:t>
      </w:r>
      <w:r>
        <w:rPr>
          <w:i/>
        </w:rPr>
        <w:tab/>
        <w:t xml:space="preserve">ljusbåge mellan kontaktledningen och strömavtagaren. Denna ljusbåge kan  </w:t>
      </w:r>
      <w:r>
        <w:rPr>
          <w:i/>
        </w:rPr>
        <w:tab/>
        <w:t>bränna av kontaktledningen</w:t>
      </w:r>
      <w:r>
        <w:t xml:space="preserve">.  </w:t>
      </w:r>
    </w:p>
    <w:p w14:paraId="7F06A47D" w14:textId="77777777" w:rsidR="008F5B4C" w:rsidRDefault="008F5B4C" w:rsidP="008F5B4C">
      <w:r>
        <w:rPr>
          <w:rFonts w:ascii="Times New Roman" w:eastAsia="Times New Roman" w:hAnsi="Times New Roman" w:cs="Times New Roman"/>
          <w:sz w:val="24"/>
        </w:rPr>
        <w:t xml:space="preserve"> </w:t>
      </w:r>
    </w:p>
    <w:p w14:paraId="7F06A47E" w14:textId="77777777" w:rsidR="008F5B4C" w:rsidRDefault="008F5B4C" w:rsidP="008F5B4C">
      <w:pPr>
        <w:pStyle w:val="Rubrik2"/>
        <w:ind w:left="715"/>
      </w:pPr>
      <w:bookmarkStart w:id="17" w:name="_Toc410662669"/>
      <w:bookmarkStart w:id="18" w:name="_Toc2808"/>
      <w:r>
        <w:t>Fördröjning av tillkoppling av fordonets huvudbrytare när linjen tillkopplats</w:t>
      </w:r>
      <w:bookmarkEnd w:id="17"/>
      <w:r>
        <w:t xml:space="preserve"> </w:t>
      </w:r>
      <w:bookmarkEnd w:id="18"/>
    </w:p>
    <w:p w14:paraId="7F06A47F" w14:textId="77777777" w:rsidR="008F5B4C" w:rsidRDefault="008F5B4C" w:rsidP="001054BA">
      <w:r>
        <w:t xml:space="preserve">Tillkoppling av frånslagen huvudbrytare på fordonet skall vara fördröjd så att tillkoppling sker tidigast 3 sekunder efter spänningssättning av linjen för att undvika att tillkoppling av huvudbrytaren sker under linjebrytarens återinkoppling.  </w:t>
      </w:r>
    </w:p>
    <w:p w14:paraId="7F06A480" w14:textId="77777777" w:rsidR="001054BA" w:rsidRDefault="001054BA" w:rsidP="001054BA"/>
    <w:p w14:paraId="7F06A481" w14:textId="77777777" w:rsidR="008F5B4C" w:rsidRDefault="008F5B4C" w:rsidP="001054BA">
      <w:pPr>
        <w:ind w:left="1304" w:hanging="1304"/>
      </w:pPr>
      <w:r>
        <w:rPr>
          <w:i/>
        </w:rPr>
        <w:t xml:space="preserve">Kommentar: </w:t>
      </w:r>
      <w:r w:rsidR="001054BA">
        <w:rPr>
          <w:i/>
        </w:rPr>
        <w:tab/>
      </w:r>
      <w:r>
        <w:rPr>
          <w:i/>
        </w:rPr>
        <w:t xml:space="preserve">Är fordonens strömavtagare uppfällda och huvudbrytarna tillslagna </w:t>
      </w:r>
      <w:r w:rsidR="001054BA">
        <w:rPr>
          <w:i/>
        </w:rPr>
        <w:t xml:space="preserve">efter </w:t>
      </w:r>
      <w:r>
        <w:rPr>
          <w:i/>
        </w:rPr>
        <w:t>frånkoppling av linjebrytaren kan linjebrytarens provkrets belastas med så stor ström att linjebrytaren inte alltid kan återinkopplas.</w:t>
      </w:r>
      <w:r>
        <w:t xml:space="preserve">  </w:t>
      </w:r>
    </w:p>
    <w:p w14:paraId="7F06A482" w14:textId="77777777" w:rsidR="001054BA" w:rsidRDefault="001054BA" w:rsidP="001054BA">
      <w:pPr>
        <w:ind w:left="1304" w:hanging="1304"/>
      </w:pPr>
    </w:p>
    <w:p w14:paraId="7F06A483" w14:textId="77777777" w:rsidR="001054BA" w:rsidRDefault="001054BA" w:rsidP="001054BA">
      <w:pPr>
        <w:ind w:left="1304" w:hanging="1304"/>
      </w:pPr>
    </w:p>
    <w:p w14:paraId="7F06A484" w14:textId="77777777" w:rsidR="001054BA" w:rsidRDefault="001054BA" w:rsidP="001054BA">
      <w:pPr>
        <w:ind w:left="1304" w:hanging="1304"/>
      </w:pPr>
    </w:p>
    <w:p w14:paraId="7F06A485" w14:textId="77777777" w:rsidR="001054BA" w:rsidRDefault="001054BA" w:rsidP="001054BA">
      <w:pPr>
        <w:ind w:left="1304" w:hanging="1304"/>
      </w:pPr>
    </w:p>
    <w:p w14:paraId="7F06A486" w14:textId="77777777" w:rsidR="008F5B4C" w:rsidRPr="008F5B4C" w:rsidRDefault="008F5B4C" w:rsidP="008F5B4C">
      <w:pPr>
        <w:spacing w:after="120"/>
        <w:rPr>
          <w:b/>
        </w:rPr>
      </w:pPr>
      <w:r w:rsidRPr="008F5B4C">
        <w:rPr>
          <w:b/>
        </w:rPr>
        <w:t xml:space="preserve">Rekommendationer </w:t>
      </w:r>
    </w:p>
    <w:p w14:paraId="7F06A487" w14:textId="77777777" w:rsidR="008F5B4C" w:rsidRDefault="008F5B4C" w:rsidP="001054BA">
      <w:r>
        <w:lastRenderedPageBreak/>
        <w:t xml:space="preserve">För undvika problem med inkoppling bör fordonen vara försedd med utrustning, som automatiskt slår ifrån huvudbrytaren vid spänningslöshet på linjen. Problemet med tillkoppling uppstår när flera fordon skall ställas upp på ett område, som matas från en linjebrytare, till exempel på stora bangårdar. Enstaka fordon med uppfälld strömavtagare och tillslagen huvudbrytare medför inte problem med tillkoppling efter spänningslöshet.  </w:t>
      </w:r>
    </w:p>
    <w:p w14:paraId="7F06A488" w14:textId="77777777" w:rsidR="001054BA" w:rsidRDefault="001054BA" w:rsidP="001054BA"/>
    <w:p w14:paraId="7F06A489" w14:textId="77777777" w:rsidR="008F5B4C" w:rsidRDefault="008F5B4C" w:rsidP="001054BA">
      <w:r>
        <w:t xml:space="preserve">För att undvika problem med frysskador på fordon på grund av frånkopplad huvudbrytare bör fordonet vara utrustat med utrustning, som tillkopplar huvudbrytaren efter detekterad 15kV-spänning alternativt bör tågoperatören ha rutiner för att förhindra frysskador på grund av frånslagen huvudbrytare. </w:t>
      </w:r>
    </w:p>
    <w:p w14:paraId="7F06A48A" w14:textId="77777777" w:rsidR="008F5B4C" w:rsidRDefault="008F5B4C" w:rsidP="008F5B4C">
      <w:pPr>
        <w:spacing w:after="310"/>
      </w:pPr>
      <w:r>
        <w:rPr>
          <w:rFonts w:ascii="Times New Roman" w:eastAsia="Times New Roman" w:hAnsi="Times New Roman" w:cs="Times New Roman"/>
          <w:sz w:val="24"/>
        </w:rPr>
        <w:t xml:space="preserve">  </w:t>
      </w:r>
    </w:p>
    <w:p w14:paraId="7F06A48B" w14:textId="77777777" w:rsidR="008F5B4C" w:rsidRDefault="008F5B4C" w:rsidP="008F5B4C">
      <w:pPr>
        <w:pStyle w:val="Rubrik2"/>
        <w:ind w:left="715"/>
      </w:pPr>
      <w:bookmarkStart w:id="19" w:name="_Toc410662670"/>
      <w:bookmarkStart w:id="20" w:name="_Toc2809"/>
      <w:r>
        <w:t>Hög spänning på grund av fordons produktion av reaktiv effekt</w:t>
      </w:r>
      <w:bookmarkEnd w:id="19"/>
      <w:r>
        <w:t xml:space="preserve"> </w:t>
      </w:r>
      <w:bookmarkEnd w:id="20"/>
    </w:p>
    <w:p w14:paraId="7F06A48C" w14:textId="77777777" w:rsidR="008F5B4C" w:rsidRDefault="008F5B4C" w:rsidP="008F5B4C">
      <w:r>
        <w:t xml:space="preserve">Kommentar: </w:t>
      </w:r>
      <w:r>
        <w:tab/>
        <w:t xml:space="preserve">Fordon med filter för övertonsreducering och viss reaktiv effektkompensering  </w:t>
      </w:r>
      <w:r>
        <w:tab/>
        <w:t xml:space="preserve">kan vid uppställning med uppfällda strömavtagare förorsaka otillåten hög  </w:t>
      </w:r>
      <w:r>
        <w:tab/>
        <w:t xml:space="preserve">kontaktledningsspänning på elektriskt svaga linjer till exempel Luleå, </w:t>
      </w:r>
    </w:p>
    <w:p w14:paraId="7F06A48D" w14:textId="77777777" w:rsidR="008F5B4C" w:rsidRDefault="008F5B4C" w:rsidP="008F5B4C">
      <w:r>
        <w:t xml:space="preserve"> </w:t>
      </w:r>
      <w:r>
        <w:tab/>
        <w:t xml:space="preserve">Holmsund och Kalmar.  </w:t>
      </w:r>
    </w:p>
    <w:p w14:paraId="7F06A48E" w14:textId="77777777" w:rsidR="008F5B4C" w:rsidRDefault="008F5B4C" w:rsidP="008F5B4C"/>
    <w:p w14:paraId="7F06A48F" w14:textId="77777777" w:rsidR="008F5B4C" w:rsidRDefault="008F5B4C" w:rsidP="008F5B4C">
      <w:r>
        <w:t xml:space="preserve"> </w:t>
      </w:r>
      <w:r>
        <w:tab/>
        <w:t xml:space="preserve">Moderna fordon som X30 (OTU), X50 (Regina) och X2 uppfyller de tekniska  </w:t>
      </w:r>
      <w:r>
        <w:tab/>
        <w:t xml:space="preserve">kraven för uppställning med uppfälld strömavtagare.  </w:t>
      </w:r>
    </w:p>
    <w:p w14:paraId="7F06A490" w14:textId="77777777" w:rsidR="008F5B4C" w:rsidRDefault="008F5B4C" w:rsidP="008F5B4C"/>
    <w:p w14:paraId="7F06A491" w14:textId="77777777" w:rsidR="008F5B4C" w:rsidRDefault="008F5B4C" w:rsidP="008F5B4C">
      <w:pPr>
        <w:ind w:left="1304" w:firstLine="1"/>
      </w:pPr>
      <w:r>
        <w:t xml:space="preserve">RC-loken, X1, X10, X11, X12 och X14 är utrustad med anordning, som förhindrar att strömavtagaren sänks med tillslagen huvudbrytare, men är inte försedd med utrustning, som automatiskt slår ifrån huvudbrytaren vid spänningslöshet på linjen. Dessa fordon kan även ge upphov till för hög spänning på svaga linjer på grund av produktion av reaktiv effekt. </w:t>
      </w:r>
    </w:p>
    <w:p w14:paraId="7F06A492" w14:textId="77777777" w:rsidR="008F5B4C" w:rsidRDefault="008F5B4C" w:rsidP="004B7622">
      <w:pPr>
        <w:tabs>
          <w:tab w:val="left" w:pos="3420"/>
        </w:tabs>
      </w:pPr>
    </w:p>
    <w:p w14:paraId="7F06A493" w14:textId="77777777" w:rsidR="00B93B95" w:rsidRDefault="00B93B95" w:rsidP="008F5B4C">
      <w:pPr>
        <w:pStyle w:val="Rubrik1"/>
        <w:numPr>
          <w:ilvl w:val="0"/>
          <w:numId w:val="0"/>
        </w:numPr>
        <w:ind w:left="432" w:hanging="432"/>
      </w:pPr>
      <w:bookmarkStart w:id="21" w:name="_Toc410662671"/>
      <w:r>
        <w:lastRenderedPageBreak/>
        <w:t>Ändringslogg</w:t>
      </w:r>
      <w:bookmarkEnd w:id="21"/>
    </w:p>
    <w:p w14:paraId="7F06A494" w14:textId="77777777" w:rsidR="004B7622" w:rsidRDefault="004B7622" w:rsidP="004B7622">
      <w:pPr>
        <w:tabs>
          <w:tab w:val="left" w:pos="3420"/>
        </w:tabs>
      </w:pPr>
    </w:p>
    <w:tbl>
      <w:tblPr>
        <w:tblStyle w:val="Tabellrutnt"/>
        <w:tblW w:w="0" w:type="auto"/>
        <w:tblLook w:val="04A0" w:firstRow="1" w:lastRow="0" w:firstColumn="1" w:lastColumn="0" w:noHBand="0" w:noVBand="1"/>
      </w:tblPr>
      <w:tblGrid>
        <w:gridCol w:w="2283"/>
        <w:gridCol w:w="2266"/>
        <w:gridCol w:w="2260"/>
        <w:gridCol w:w="2253"/>
      </w:tblGrid>
      <w:tr w:rsidR="004B7622" w14:paraId="7F06A499" w14:textId="77777777" w:rsidTr="008F5B4C">
        <w:tc>
          <w:tcPr>
            <w:tcW w:w="2283" w:type="dxa"/>
          </w:tcPr>
          <w:p w14:paraId="7F06A495" w14:textId="77777777" w:rsidR="004B7622" w:rsidRPr="001E415C" w:rsidRDefault="004B7622" w:rsidP="00FB6B04">
            <w:pPr>
              <w:rPr>
                <w:sz w:val="16"/>
              </w:rPr>
            </w:pPr>
            <w:r w:rsidRPr="001E415C">
              <w:rPr>
                <w:sz w:val="16"/>
              </w:rPr>
              <w:t>Fastställd version</w:t>
            </w:r>
          </w:p>
        </w:tc>
        <w:tc>
          <w:tcPr>
            <w:tcW w:w="2266" w:type="dxa"/>
          </w:tcPr>
          <w:p w14:paraId="7F06A496" w14:textId="77777777" w:rsidR="004B7622" w:rsidRPr="001E415C" w:rsidRDefault="004B7622" w:rsidP="00FB6B04">
            <w:pPr>
              <w:rPr>
                <w:sz w:val="16"/>
              </w:rPr>
            </w:pPr>
            <w:r w:rsidRPr="001E415C">
              <w:rPr>
                <w:sz w:val="16"/>
              </w:rPr>
              <w:t>Dokumentdatum</w:t>
            </w:r>
          </w:p>
        </w:tc>
        <w:tc>
          <w:tcPr>
            <w:tcW w:w="2260" w:type="dxa"/>
          </w:tcPr>
          <w:p w14:paraId="7F06A497" w14:textId="77777777" w:rsidR="004B7622" w:rsidRPr="001E415C" w:rsidRDefault="004B7622" w:rsidP="00FB6B04">
            <w:pPr>
              <w:rPr>
                <w:sz w:val="16"/>
              </w:rPr>
            </w:pPr>
            <w:r w:rsidRPr="001E415C">
              <w:rPr>
                <w:sz w:val="16"/>
              </w:rPr>
              <w:t>Ändring</w:t>
            </w:r>
          </w:p>
        </w:tc>
        <w:tc>
          <w:tcPr>
            <w:tcW w:w="2253" w:type="dxa"/>
          </w:tcPr>
          <w:p w14:paraId="7F06A498" w14:textId="77777777" w:rsidR="004B7622" w:rsidRPr="001E415C" w:rsidRDefault="004B7622" w:rsidP="00FB6B04">
            <w:pPr>
              <w:rPr>
                <w:sz w:val="16"/>
              </w:rPr>
            </w:pPr>
            <w:r w:rsidRPr="001E415C">
              <w:rPr>
                <w:sz w:val="16"/>
              </w:rPr>
              <w:t>Namn</w:t>
            </w:r>
          </w:p>
        </w:tc>
      </w:tr>
      <w:tr w:rsidR="004B7622" w14:paraId="7F06A4A4" w14:textId="77777777" w:rsidTr="008F5B4C">
        <w:tc>
          <w:tcPr>
            <w:tcW w:w="2283" w:type="dxa"/>
          </w:tcPr>
          <w:p w14:paraId="7F06A49A" w14:textId="77777777" w:rsidR="004B7622" w:rsidRDefault="008F5B4C" w:rsidP="00FB6B04">
            <w:r>
              <w:t>1.0</w:t>
            </w:r>
          </w:p>
          <w:p w14:paraId="7F06A49B" w14:textId="77777777" w:rsidR="004B7622" w:rsidRDefault="004B7622" w:rsidP="00FB6B04"/>
          <w:p w14:paraId="7F06A49C" w14:textId="77777777" w:rsidR="004B7622" w:rsidRDefault="004B7622" w:rsidP="00FB6B04"/>
        </w:tc>
        <w:tc>
          <w:tcPr>
            <w:tcW w:w="2266" w:type="dxa"/>
          </w:tcPr>
          <w:p w14:paraId="7F06A49D" w14:textId="77777777" w:rsidR="004B7622" w:rsidRDefault="008F5B4C" w:rsidP="00FB6B04">
            <w:r>
              <w:t>2015-04-01</w:t>
            </w:r>
          </w:p>
          <w:p w14:paraId="7F06A49E" w14:textId="77777777" w:rsidR="004B7622" w:rsidRDefault="004B7622" w:rsidP="00FB6B04"/>
        </w:tc>
        <w:tc>
          <w:tcPr>
            <w:tcW w:w="2260" w:type="dxa"/>
          </w:tcPr>
          <w:p w14:paraId="7F06A49F" w14:textId="77777777" w:rsidR="004B7622" w:rsidRDefault="008F5B4C" w:rsidP="00FB6B04">
            <w:r>
              <w:t>Konvertering till TDOK</w:t>
            </w:r>
          </w:p>
          <w:p w14:paraId="7F06A4A0" w14:textId="77777777" w:rsidR="004B7622" w:rsidRDefault="004B7622" w:rsidP="00FB6B04"/>
        </w:tc>
        <w:tc>
          <w:tcPr>
            <w:tcW w:w="2253" w:type="dxa"/>
          </w:tcPr>
          <w:p w14:paraId="7F06A4A1" w14:textId="77777777" w:rsidR="004B7622" w:rsidRDefault="008F5B4C" w:rsidP="00FB6B04">
            <w:r>
              <w:t>Komo Rabi</w:t>
            </w:r>
          </w:p>
          <w:p w14:paraId="7F06A4A2" w14:textId="77777777" w:rsidR="004B7622" w:rsidRDefault="004B7622" w:rsidP="00FB6B04"/>
          <w:p w14:paraId="7F06A4A3" w14:textId="77777777" w:rsidR="004B7622" w:rsidRDefault="004B7622" w:rsidP="00FB6B04"/>
        </w:tc>
      </w:tr>
    </w:tbl>
    <w:p w14:paraId="7F06A4A5" w14:textId="77777777" w:rsidR="00230B25" w:rsidRDefault="00230B25" w:rsidP="00875D0B">
      <w:pPr>
        <w:tabs>
          <w:tab w:val="left" w:pos="3420"/>
        </w:tabs>
      </w:pPr>
    </w:p>
    <w:sectPr w:rsidR="00230B25" w:rsidSect="00FD2679">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6A4A8" w14:textId="77777777" w:rsidR="008F5B4C" w:rsidRDefault="008F5B4C" w:rsidP="00FD2679">
      <w:r>
        <w:separator/>
      </w:r>
    </w:p>
  </w:endnote>
  <w:endnote w:type="continuationSeparator" w:id="0">
    <w:p w14:paraId="7F06A4A9" w14:textId="77777777" w:rsidR="008F5B4C" w:rsidRDefault="008F5B4C"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A4D2" w14:textId="77777777" w:rsidR="008F5FE5" w:rsidRDefault="00113768">
    <w:pPr>
      <w:pStyle w:val="Sidfot"/>
    </w:pPr>
    <w:r>
      <w:rPr>
        <w:noProof/>
        <w:lang w:eastAsia="sv-SE"/>
      </w:rPr>
      <mc:AlternateContent>
        <mc:Choice Requires="wps">
          <w:drawing>
            <wp:anchor distT="0" distB="0" distL="114300" distR="114300" simplePos="0" relativeHeight="251667968" behindDoc="0" locked="0" layoutInCell="1" allowOverlap="1" wp14:anchorId="7F06A4E9" wp14:editId="7F06A4EA">
              <wp:simplePos x="0" y="0"/>
              <wp:positionH relativeFrom="column">
                <wp:posOffset>-633095</wp:posOffset>
              </wp:positionH>
              <wp:positionV relativeFrom="paragraph">
                <wp:posOffset>-2142490</wp:posOffset>
              </wp:positionV>
              <wp:extent cx="342900" cy="124206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6A4ED" w14:textId="77777777" w:rsidR="008F5FE5" w:rsidRPr="008F5FE5" w:rsidRDefault="008F5FE5">
                          <w:pPr>
                            <w:rPr>
                              <w:rFonts w:ascii="Arial" w:hAnsi="Arial" w:cs="Arial"/>
                              <w:sz w:val="14"/>
                              <w:szCs w:val="14"/>
                            </w:rPr>
                          </w:pPr>
                          <w:r>
                            <w:rPr>
                              <w:rFonts w:ascii="Arial" w:hAnsi="Arial" w:cs="Arial"/>
                              <w:sz w:val="14"/>
                              <w:szCs w:val="14"/>
                            </w:rPr>
                            <w:t>TMALL 0186 BVDOK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6A4E9" id="_x0000_t202" coordsize="21600,21600" o:spt="202" path="m,l,21600r21600,l21600,xe">
              <v:stroke joinstyle="miter"/>
              <v:path gradientshapeok="t" o:connecttype="rect"/>
            </v:shapetype>
            <v:shape id="Text Box 1" o:spid="_x0000_s1026" type="#_x0000_t202" style="position:absolute;margin-left:-49.85pt;margin-top:-168.7pt;width:27pt;height:9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" stroked="f">
              <v:textbox style="layout-flow:vertical;mso-layout-flow-alt:bottom-to-top">
                <w:txbxContent>
                  <w:p w14:paraId="7F06A4ED" w14:textId="77777777" w:rsidR="008F5FE5" w:rsidRPr="008F5FE5" w:rsidRDefault="008F5FE5">
                    <w:pPr>
                      <w:rPr>
                        <w:rFonts w:ascii="Arial" w:hAnsi="Arial" w:cs="Arial"/>
                        <w:sz w:val="14"/>
                        <w:szCs w:val="14"/>
                      </w:rPr>
                    </w:pPr>
                    <w:r>
                      <w:rPr>
                        <w:rFonts w:ascii="Arial" w:hAnsi="Arial" w:cs="Arial"/>
                        <w:sz w:val="14"/>
                        <w:szCs w:val="14"/>
                      </w:rPr>
                      <w:t>TMALL 0186 BVDOK v 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A4A6" w14:textId="77777777" w:rsidR="008F5B4C" w:rsidRDefault="008F5B4C" w:rsidP="00FD2679">
      <w:r>
        <w:separator/>
      </w:r>
    </w:p>
  </w:footnote>
  <w:footnote w:type="continuationSeparator" w:id="0">
    <w:p w14:paraId="7F06A4A7" w14:textId="77777777" w:rsidR="008F5B4C" w:rsidRDefault="008F5B4C" w:rsidP="00F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2"/>
      <w:gridCol w:w="1935"/>
      <w:gridCol w:w="1146"/>
    </w:tblGrid>
    <w:tr w:rsidR="004B7622" w14:paraId="7F06A4AD" w14:textId="77777777" w:rsidTr="00233577">
      <w:trPr>
        <w:cantSplit/>
        <w:trHeight w:val="176"/>
      </w:trPr>
      <w:tc>
        <w:tcPr>
          <w:tcW w:w="3671" w:type="dxa"/>
          <w:vMerge w:val="restart"/>
          <w:tcBorders>
            <w:top w:val="nil"/>
            <w:left w:val="nil"/>
            <w:right w:val="nil"/>
          </w:tcBorders>
        </w:tcPr>
        <w:p w14:paraId="7F06A4AA" w14:textId="77777777" w:rsidR="004B7622" w:rsidRDefault="004B7622" w:rsidP="00FB6B04">
          <w:pPr>
            <w:rPr>
              <w:b/>
              <w:noProof/>
            </w:rPr>
          </w:pPr>
          <w:r>
            <w:rPr>
              <w:b/>
              <w:noProof/>
              <w:lang w:eastAsia="sv-SE"/>
            </w:rPr>
            <w:drawing>
              <wp:anchor distT="0" distB="0" distL="114300" distR="114300" simplePos="0" relativeHeight="251658240" behindDoc="1" locked="0" layoutInCell="1" allowOverlap="1" wp14:anchorId="7F06A4E7" wp14:editId="7F06A4E8">
                <wp:simplePos x="0" y="0"/>
                <wp:positionH relativeFrom="column">
                  <wp:posOffset>-61595</wp:posOffset>
                </wp:positionH>
                <wp:positionV relativeFrom="paragraph">
                  <wp:posOffset>7620</wp:posOffset>
                </wp:positionV>
                <wp:extent cx="1976755" cy="390525"/>
                <wp:effectExtent l="19050" t="0" r="4445" b="0"/>
                <wp:wrapNone/>
                <wp:docPr id="3"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7F06A4AB" w14:textId="77777777" w:rsidR="004B7622" w:rsidRDefault="004B7622" w:rsidP="00FB6B04">
          <w:pPr>
            <w:pStyle w:val="Sidhuvud"/>
            <w:rPr>
              <w:rFonts w:ascii="Arial" w:hAnsi="Arial" w:cs="Arial"/>
              <w:b/>
              <w:bCs/>
              <w:sz w:val="18"/>
            </w:rPr>
          </w:pPr>
        </w:p>
      </w:tc>
      <w:tc>
        <w:tcPr>
          <w:tcW w:w="1146" w:type="dxa"/>
          <w:tcBorders>
            <w:top w:val="nil"/>
            <w:left w:val="nil"/>
            <w:bottom w:val="nil"/>
            <w:right w:val="nil"/>
          </w:tcBorders>
        </w:tcPr>
        <w:p w14:paraId="7F06A4AC" w14:textId="77777777" w:rsidR="004B7622" w:rsidRDefault="004B7622" w:rsidP="00FB6B04">
          <w:pPr>
            <w:jc w:val="right"/>
            <w:rPr>
              <w:rFonts w:ascii="Arial" w:hAnsi="Arial" w:cs="Arial"/>
            </w:rPr>
          </w:pPr>
        </w:p>
      </w:tc>
    </w:tr>
    <w:tr w:rsidR="004B7622" w14:paraId="7F06A4B1" w14:textId="77777777" w:rsidTr="00233577">
      <w:trPr>
        <w:cantSplit/>
        <w:trHeight w:val="358"/>
      </w:trPr>
      <w:tc>
        <w:tcPr>
          <w:tcW w:w="3671" w:type="dxa"/>
          <w:vMerge/>
          <w:tcBorders>
            <w:left w:val="nil"/>
            <w:right w:val="nil"/>
          </w:tcBorders>
        </w:tcPr>
        <w:p w14:paraId="7F06A4AE" w14:textId="77777777" w:rsidR="004B7622" w:rsidRDefault="004B7622" w:rsidP="00FB6B04">
          <w:pPr>
            <w:rPr>
              <w:b/>
            </w:rPr>
          </w:pPr>
        </w:p>
      </w:tc>
      <w:tc>
        <w:tcPr>
          <w:tcW w:w="4997" w:type="dxa"/>
          <w:gridSpan w:val="2"/>
          <w:tcBorders>
            <w:top w:val="nil"/>
            <w:left w:val="nil"/>
            <w:bottom w:val="nil"/>
            <w:right w:val="nil"/>
          </w:tcBorders>
          <w:vAlign w:val="center"/>
        </w:tcPr>
        <w:p w14:paraId="7F06A4AF" w14:textId="77777777" w:rsidR="004B7622" w:rsidRPr="0077453B" w:rsidRDefault="001764A5" w:rsidP="00FB6B04">
          <w:pPr>
            <w:pStyle w:val="Sidhuvud"/>
            <w:rPr>
              <w:rFonts w:ascii="Arial" w:hAnsi="Arial" w:cs="Arial"/>
              <w:caps/>
              <w:sz w:val="24"/>
              <w:szCs w:val="24"/>
            </w:rPr>
          </w:pPr>
          <w:r>
            <w:rPr>
              <w:rFonts w:ascii="Arial" w:hAnsi="Arial" w:cs="Arial"/>
              <w:caps/>
              <w:sz w:val="24"/>
              <w:szCs w:val="24"/>
            </w:rPr>
            <w:t>BVDOK</w:t>
          </w:r>
        </w:p>
      </w:tc>
      <w:tc>
        <w:tcPr>
          <w:tcW w:w="1146" w:type="dxa"/>
          <w:tcBorders>
            <w:top w:val="nil"/>
            <w:left w:val="nil"/>
            <w:bottom w:val="nil"/>
            <w:right w:val="nil"/>
          </w:tcBorders>
        </w:tcPr>
        <w:p w14:paraId="7F06A4B0" w14:textId="77777777" w:rsidR="004B7622" w:rsidRPr="00227EB6" w:rsidRDefault="002679DB" w:rsidP="00FB6B04">
          <w:pPr>
            <w:jc w:val="right"/>
          </w:pPr>
          <w:r w:rsidRPr="00227EB6">
            <w:rPr>
              <w:rFonts w:ascii="Arial" w:hAnsi="Arial" w:cs="Arial"/>
            </w:rPr>
            <w:fldChar w:fldCharType="begin"/>
          </w:r>
          <w:r w:rsidR="004B7622" w:rsidRPr="00227EB6">
            <w:rPr>
              <w:rFonts w:ascii="Arial" w:hAnsi="Arial" w:cs="Arial"/>
            </w:rPr>
            <w:instrText xml:space="preserve"> PAGE </w:instrText>
          </w:r>
          <w:r w:rsidRPr="00227EB6">
            <w:rPr>
              <w:rFonts w:ascii="Arial" w:hAnsi="Arial" w:cs="Arial"/>
            </w:rPr>
            <w:fldChar w:fldCharType="separate"/>
          </w:r>
          <w:r w:rsidR="007C7047">
            <w:rPr>
              <w:rFonts w:ascii="Arial" w:hAnsi="Arial" w:cs="Arial"/>
              <w:noProof/>
            </w:rPr>
            <w:t>1</w:t>
          </w:r>
          <w:r w:rsidRPr="00227EB6">
            <w:rPr>
              <w:rFonts w:ascii="Arial" w:hAnsi="Arial" w:cs="Arial"/>
            </w:rPr>
            <w:fldChar w:fldCharType="end"/>
          </w:r>
          <w:r w:rsidR="004B7622" w:rsidRPr="00227EB6">
            <w:rPr>
              <w:rFonts w:ascii="Arial" w:hAnsi="Arial" w:cs="Arial"/>
            </w:rPr>
            <w:t xml:space="preserve"> (</w:t>
          </w:r>
          <w:fldSimple w:instr=" NUMPAGES  \* MERGEFORMAT ">
            <w:r w:rsidR="007C7047" w:rsidRPr="007C7047">
              <w:rPr>
                <w:rFonts w:ascii="Arial" w:hAnsi="Arial" w:cs="Arial"/>
                <w:noProof/>
              </w:rPr>
              <w:t>4</w:t>
            </w:r>
          </w:fldSimple>
          <w:r w:rsidR="004B7622" w:rsidRPr="00227EB6">
            <w:rPr>
              <w:rFonts w:ascii="Arial" w:hAnsi="Arial" w:cs="Arial"/>
            </w:rPr>
            <w:t>)</w:t>
          </w:r>
        </w:p>
      </w:tc>
    </w:tr>
    <w:tr w:rsidR="004B7622" w14:paraId="7F06A4B4" w14:textId="77777777" w:rsidTr="00233577">
      <w:trPr>
        <w:cantSplit/>
        <w:trHeight w:hRule="exact" w:val="394"/>
      </w:trPr>
      <w:tc>
        <w:tcPr>
          <w:tcW w:w="3671" w:type="dxa"/>
          <w:vMerge/>
          <w:tcBorders>
            <w:left w:val="nil"/>
            <w:bottom w:val="single" w:sz="4" w:space="0" w:color="auto"/>
            <w:right w:val="nil"/>
          </w:tcBorders>
        </w:tcPr>
        <w:p w14:paraId="7F06A4B2" w14:textId="77777777" w:rsidR="004B7622" w:rsidRDefault="004B7622" w:rsidP="00FB6B04">
          <w:pPr>
            <w:rPr>
              <w:rFonts w:ascii="Arial" w:hAnsi="Arial" w:cs="Arial"/>
              <w:sz w:val="18"/>
            </w:rPr>
          </w:pPr>
        </w:p>
      </w:tc>
      <w:tc>
        <w:tcPr>
          <w:tcW w:w="6143" w:type="dxa"/>
          <w:gridSpan w:val="3"/>
          <w:tcBorders>
            <w:top w:val="nil"/>
            <w:left w:val="nil"/>
            <w:bottom w:val="single" w:sz="4" w:space="0" w:color="auto"/>
            <w:right w:val="nil"/>
          </w:tcBorders>
          <w:vAlign w:val="center"/>
        </w:tcPr>
        <w:p w14:paraId="7F06A4B3" w14:textId="77777777" w:rsidR="004B7622" w:rsidRDefault="004B7622" w:rsidP="00FB6B04"/>
      </w:tc>
    </w:tr>
    <w:tr w:rsidR="004B7622" w14:paraId="7F06A4B8" w14:textId="77777777" w:rsidTr="00233577">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7F06A4B5" w14:textId="77777777" w:rsidR="004B7622" w:rsidRDefault="004B7622" w:rsidP="00FB6B04">
          <w:pPr>
            <w:spacing w:line="240" w:lineRule="auto"/>
            <w:ind w:right="-1899"/>
            <w:rPr>
              <w:rFonts w:ascii="Arial" w:hAnsi="Arial" w:cs="Arial"/>
              <w:b/>
              <w:bCs/>
              <w:sz w:val="14"/>
            </w:rPr>
          </w:pPr>
          <w:r>
            <w:rPr>
              <w:rFonts w:ascii="Arial" w:hAnsi="Arial" w:cs="Arial"/>
              <w:b/>
              <w:bCs/>
              <w:sz w:val="14"/>
            </w:rPr>
            <w:t>Skapat av (Efternamn, Förnamn, org)</w:t>
          </w:r>
        </w:p>
      </w:tc>
      <w:tc>
        <w:tcPr>
          <w:tcW w:w="3062" w:type="dxa"/>
          <w:tcBorders>
            <w:top w:val="single" w:sz="4" w:space="0" w:color="auto"/>
            <w:left w:val="single" w:sz="4" w:space="0" w:color="auto"/>
            <w:bottom w:val="nil"/>
            <w:right w:val="single" w:sz="4" w:space="0" w:color="auto"/>
          </w:tcBorders>
          <w:vAlign w:val="center"/>
          <w:hideMark/>
        </w:tcPr>
        <w:p w14:paraId="7F06A4B6" w14:textId="77777777" w:rsidR="004B7622" w:rsidRDefault="004B7622" w:rsidP="00FB6B04">
          <w:pPr>
            <w:spacing w:line="240" w:lineRule="auto"/>
            <w:ind w:right="-1899"/>
            <w:rPr>
              <w:rFonts w:ascii="Arial" w:hAnsi="Arial" w:cs="Arial"/>
              <w:b/>
              <w:bCs/>
              <w:sz w:val="14"/>
            </w:rPr>
          </w:pPr>
          <w:r>
            <w:rPr>
              <w:rFonts w:ascii="Arial" w:hAnsi="Arial" w:cs="Arial"/>
              <w:b/>
              <w:bCs/>
              <w:sz w:val="14"/>
            </w:rPr>
            <w:t>DokumentID</w:t>
          </w:r>
        </w:p>
      </w:tc>
      <w:tc>
        <w:tcPr>
          <w:tcW w:w="3081" w:type="dxa"/>
          <w:gridSpan w:val="2"/>
          <w:tcBorders>
            <w:top w:val="single" w:sz="4" w:space="0" w:color="auto"/>
            <w:left w:val="single" w:sz="4" w:space="0" w:color="auto"/>
            <w:bottom w:val="nil"/>
            <w:right w:val="single" w:sz="4" w:space="0" w:color="auto"/>
          </w:tcBorders>
          <w:vAlign w:val="center"/>
          <w:hideMark/>
        </w:tcPr>
        <w:p w14:paraId="7F06A4B7" w14:textId="77777777" w:rsidR="004B7622" w:rsidRDefault="00113768" w:rsidP="00FB6B04">
          <w:pPr>
            <w:spacing w:line="240" w:lineRule="auto"/>
            <w:ind w:right="-1899"/>
            <w:rPr>
              <w:rFonts w:ascii="Arial" w:hAnsi="Arial" w:cs="Arial"/>
              <w:b/>
              <w:bCs/>
              <w:sz w:val="14"/>
            </w:rPr>
          </w:pPr>
          <w:r>
            <w:rPr>
              <w:rFonts w:ascii="Arial" w:hAnsi="Arial" w:cs="Arial"/>
              <w:b/>
              <w:bCs/>
              <w:sz w:val="14"/>
            </w:rPr>
            <w:t>Dokumentdatum</w:t>
          </w:r>
        </w:p>
      </w:tc>
    </w:tr>
    <w:tr w:rsidR="004B7622" w14:paraId="7F06A4BC" w14:textId="77777777" w:rsidTr="004D0C88">
      <w:tblPrEx>
        <w:tblCellMar>
          <w:left w:w="70" w:type="dxa"/>
          <w:right w:w="70" w:type="dxa"/>
        </w:tblCellMar>
        <w:tblLook w:val="04A0" w:firstRow="1" w:lastRow="0" w:firstColumn="1" w:lastColumn="0" w:noHBand="0" w:noVBand="1"/>
      </w:tblPrEx>
      <w:trPr>
        <w:trHeight w:val="376"/>
      </w:trPr>
      <w:sdt>
        <w:sdtPr>
          <w:alias w:val="Skapat av"/>
          <w:tag w:val="Skapat_x0020_av"/>
          <w:id w:val="-1086837808"/>
          <w:dataBinding w:prefixMappings="xmlns:ns0='http://schemas.microsoft.com/office/2006/metadata/properties' xmlns:ns1='http://www.w3.org/2001/XMLSchema-instance' xmlns:ns2='bf301891-3ed7-41a3-be2a-1538d09f049b' xmlns:ns3='http://schemas.microsoft.com/sharepoint/v3/fields' " w:xpath="/ns0:properties[1]/documentManagement[1]/ns2:Skapat_x0020_av[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7F06A4B9" w14:textId="77777777" w:rsidR="004B7622" w:rsidRDefault="001054BA" w:rsidP="00FB6B04">
              <w:r>
                <w:t>Lindahl Bertil</w:t>
              </w:r>
            </w:p>
          </w:tc>
        </w:sdtContent>
      </w:sdt>
      <w:sdt>
        <w:sdtPr>
          <w:alias w:val="DokumentID"/>
          <w:tag w:val="DokumentID"/>
          <w:id w:val="2107691166"/>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CB423D46-CF31-4D6D-AED0-D4A2ACF9EE93}"/>
          <w:text/>
        </w:sdtPr>
        <w:sdtEndPr/>
        <w:sdtContent>
          <w:tc>
            <w:tcPr>
              <w:tcW w:w="3062" w:type="dxa"/>
              <w:tcBorders>
                <w:top w:val="nil"/>
                <w:left w:val="single" w:sz="4" w:space="0" w:color="auto"/>
                <w:bottom w:val="single" w:sz="4" w:space="0" w:color="auto"/>
                <w:right w:val="single" w:sz="4" w:space="0" w:color="auto"/>
              </w:tcBorders>
              <w:vAlign w:val="center"/>
            </w:tcPr>
            <w:p w14:paraId="7F06A4BA" w14:textId="77777777" w:rsidR="004B7622" w:rsidRDefault="00300BB9" w:rsidP="00FB6B04">
              <w:r>
                <w:t>TDOK 2014:0773</w:t>
              </w:r>
            </w:p>
          </w:tc>
        </w:sdtContent>
      </w:sdt>
      <w:sdt>
        <w:sdtPr>
          <w:alias w:val="Dokumentdatum"/>
          <w:tag w:val="Dokumentdatum"/>
          <w:id w:val="345524368"/>
          <w:dataBinding w:prefixMappings="xmlns:ns0='http://schemas.microsoft.com/office/2006/metadata/properties' xmlns:ns1='http://www.w3.org/2001/XMLSchema-instance' xmlns:ns2='bf301891-3ed7-41a3-be2a-1538d09f049b' xmlns:ns3='http://schemas.microsoft.com/sharepoint/v3/fields' " w:xpath="/ns0:properties[1]/documentManagement[1]/ns2:Dokumentdatum[1]" w:storeItemID="{CB423D46-CF31-4D6D-AED0-D4A2ACF9EE93}"/>
          <w:date w:fullDate="2015-04-01T00:00:00Z">
            <w:dateFormat w:val="yyyy-MM-dd"/>
            <w:lid w:val="sv-SE"/>
            <w:storeMappedDataAs w:val="dateTime"/>
            <w:calendar w:val="gregorian"/>
          </w:date>
        </w:sdtPr>
        <w:sdtEndPr/>
        <w:sdtContent>
          <w:tc>
            <w:tcPr>
              <w:tcW w:w="3081" w:type="dxa"/>
              <w:gridSpan w:val="2"/>
              <w:tcBorders>
                <w:top w:val="nil"/>
                <w:left w:val="single" w:sz="4" w:space="0" w:color="auto"/>
                <w:bottom w:val="single" w:sz="4" w:space="0" w:color="auto"/>
                <w:right w:val="single" w:sz="4" w:space="0" w:color="auto"/>
              </w:tcBorders>
              <w:vAlign w:val="center"/>
            </w:tcPr>
            <w:p w14:paraId="7F06A4BB" w14:textId="77777777" w:rsidR="004B7622" w:rsidRDefault="001054BA" w:rsidP="00FB6B04">
              <w:r>
                <w:t>2015-04-01</w:t>
              </w:r>
            </w:p>
          </w:tc>
        </w:sdtContent>
      </w:sdt>
    </w:tr>
    <w:tr w:rsidR="004B7622" w14:paraId="7F06A4C0" w14:textId="77777777" w:rsidTr="00233577">
      <w:tblPrEx>
        <w:tblCellMar>
          <w:left w:w="70" w:type="dxa"/>
          <w:right w:w="70" w:type="dxa"/>
        </w:tblCellMar>
        <w:tblLook w:val="04A0" w:firstRow="1" w:lastRow="0" w:firstColumn="1" w:lastColumn="0" w:noHBand="0" w:noVBand="1"/>
      </w:tblPrEx>
      <w:trPr>
        <w:cantSplit/>
        <w:trHeight w:val="73"/>
      </w:trPr>
      <w:tc>
        <w:tcPr>
          <w:tcW w:w="3671" w:type="dxa"/>
          <w:tcBorders>
            <w:top w:val="single" w:sz="4" w:space="0" w:color="auto"/>
            <w:left w:val="single" w:sz="4" w:space="0" w:color="auto"/>
            <w:bottom w:val="nil"/>
            <w:right w:val="single" w:sz="4" w:space="0" w:color="auto"/>
          </w:tcBorders>
          <w:vAlign w:val="center"/>
          <w:hideMark/>
        </w:tcPr>
        <w:p w14:paraId="7F06A4BD" w14:textId="77777777" w:rsidR="004B7622" w:rsidRDefault="004B7622" w:rsidP="00FB6B04">
          <w:pPr>
            <w:spacing w:line="240" w:lineRule="auto"/>
            <w:ind w:right="-1899"/>
            <w:rPr>
              <w:rFonts w:ascii="Arial" w:hAnsi="Arial" w:cs="Arial"/>
              <w:b/>
              <w:bCs/>
              <w:sz w:val="14"/>
            </w:rPr>
          </w:pPr>
          <w:r>
            <w:rPr>
              <w:rFonts w:ascii="Arial" w:hAnsi="Arial" w:cs="Arial"/>
              <w:b/>
              <w:bCs/>
              <w:sz w:val="14"/>
            </w:rPr>
            <w:t>Fastställt av</w:t>
          </w:r>
        </w:p>
      </w:tc>
      <w:tc>
        <w:tcPr>
          <w:tcW w:w="3062" w:type="dxa"/>
          <w:tcBorders>
            <w:top w:val="single" w:sz="4" w:space="0" w:color="auto"/>
            <w:left w:val="single" w:sz="4" w:space="0" w:color="auto"/>
            <w:bottom w:val="nil"/>
            <w:right w:val="single" w:sz="4" w:space="0" w:color="auto"/>
          </w:tcBorders>
          <w:vAlign w:val="center"/>
          <w:hideMark/>
        </w:tcPr>
        <w:p w14:paraId="7F06A4BE" w14:textId="77777777" w:rsidR="004B7622" w:rsidRDefault="004B7622" w:rsidP="00FB6B04">
          <w:pPr>
            <w:spacing w:line="240" w:lineRule="auto"/>
            <w:ind w:right="-1899"/>
            <w:rPr>
              <w:rFonts w:ascii="Arial" w:hAnsi="Arial" w:cs="Arial"/>
              <w:b/>
              <w:bCs/>
              <w:sz w:val="14"/>
            </w:rPr>
          </w:pPr>
        </w:p>
      </w:tc>
      <w:tc>
        <w:tcPr>
          <w:tcW w:w="3081" w:type="dxa"/>
          <w:gridSpan w:val="2"/>
          <w:tcBorders>
            <w:top w:val="single" w:sz="4" w:space="0" w:color="auto"/>
            <w:left w:val="single" w:sz="4" w:space="0" w:color="auto"/>
            <w:bottom w:val="nil"/>
            <w:right w:val="single" w:sz="4" w:space="0" w:color="auto"/>
          </w:tcBorders>
          <w:vAlign w:val="center"/>
          <w:hideMark/>
        </w:tcPr>
        <w:p w14:paraId="7F06A4BF" w14:textId="77777777" w:rsidR="004B7622" w:rsidRDefault="001764A5" w:rsidP="00FB6B04">
          <w:pPr>
            <w:spacing w:line="240" w:lineRule="auto"/>
            <w:ind w:right="-1899"/>
            <w:rPr>
              <w:rFonts w:ascii="Arial" w:hAnsi="Arial" w:cs="Arial"/>
              <w:b/>
              <w:bCs/>
              <w:sz w:val="14"/>
            </w:rPr>
          </w:pPr>
          <w:r>
            <w:rPr>
              <w:rFonts w:ascii="Arial" w:hAnsi="Arial" w:cs="Arial"/>
              <w:b/>
              <w:bCs/>
              <w:sz w:val="14"/>
            </w:rPr>
            <w:t>Gäller från</w:t>
          </w:r>
          <w:r w:rsidR="00624424">
            <w:rPr>
              <w:rFonts w:ascii="Arial" w:hAnsi="Arial" w:cs="Arial"/>
              <w:b/>
              <w:bCs/>
              <w:sz w:val="14"/>
            </w:rPr>
            <w:t xml:space="preserve"> </w:t>
          </w:r>
        </w:p>
      </w:tc>
    </w:tr>
    <w:tr w:rsidR="004B7622" w14:paraId="7F06A4C4" w14:textId="77777777" w:rsidTr="00233577">
      <w:tblPrEx>
        <w:tblCellMar>
          <w:left w:w="70" w:type="dxa"/>
          <w:right w:w="70" w:type="dxa"/>
        </w:tblCellMar>
        <w:tblLook w:val="04A0" w:firstRow="1" w:lastRow="0" w:firstColumn="1" w:lastColumn="0" w:noHBand="0" w:noVBand="1"/>
      </w:tblPrEx>
      <w:trPr>
        <w:cantSplit/>
        <w:trHeight w:val="326"/>
      </w:trPr>
      <w:bookmarkStart w:id="1" w:name="Ansvarig" w:displacedByCustomXml="next"/>
      <w:bookmarkEnd w:id="1" w:displacedByCustomXml="next"/>
      <w:sdt>
        <w:sdtPr>
          <w:alias w:val="Fastställt av"/>
          <w:tag w:val="Fastst_x00e4_llt_x0020_av"/>
          <w:id w:val="-864752795"/>
          <w:dataBinding w:prefixMappings="xmlns:ns0='http://schemas.microsoft.com/office/2006/metadata/properties' xmlns:ns1='http://www.w3.org/2001/XMLSchema-instance' xmlns:ns2='bf301891-3ed7-41a3-be2a-1538d09f049b' xmlns:ns3='http://schemas.microsoft.com/sharepoint/v3/fields' " w:xpath="/ns0:properties[1]/documentManagement[1]/ns2:Fastställt_x0020_av[1]" w:storeItemID="{CB423D46-CF31-4D6D-AED0-D4A2ACF9EE93}"/>
          <w:dropDownList w:lastValue="Chef VO Underhåll">
            <w:listItem w:value="[Fastställt av]"/>
          </w:dropDownList>
        </w:sdtPr>
        <w:sdtEndPr/>
        <w:sdtContent>
          <w:tc>
            <w:tcPr>
              <w:tcW w:w="3671" w:type="dxa"/>
              <w:tcBorders>
                <w:top w:val="nil"/>
                <w:left w:val="single" w:sz="4" w:space="0" w:color="auto"/>
                <w:bottom w:val="single" w:sz="4" w:space="0" w:color="auto"/>
                <w:right w:val="single" w:sz="4" w:space="0" w:color="auto"/>
              </w:tcBorders>
              <w:vAlign w:val="center"/>
            </w:tcPr>
            <w:p w14:paraId="7F06A4C1" w14:textId="77777777" w:rsidR="004B7622" w:rsidRDefault="00300BB9" w:rsidP="00FB6B04">
              <w:r>
                <w:t>Chef VO Underhåll</w:t>
              </w:r>
            </w:p>
          </w:tc>
        </w:sdtContent>
      </w:sdt>
      <w:tc>
        <w:tcPr>
          <w:tcW w:w="3062" w:type="dxa"/>
          <w:tcBorders>
            <w:top w:val="nil"/>
            <w:left w:val="single" w:sz="4" w:space="0" w:color="auto"/>
            <w:bottom w:val="single" w:sz="4" w:space="0" w:color="auto"/>
            <w:right w:val="single" w:sz="4" w:space="0" w:color="auto"/>
          </w:tcBorders>
          <w:vAlign w:val="center"/>
        </w:tcPr>
        <w:p w14:paraId="7F06A4C2" w14:textId="77777777" w:rsidR="004B7622" w:rsidRDefault="004B7622" w:rsidP="00FB6B04">
          <w:bookmarkStart w:id="2" w:name="Dokumentdatum"/>
          <w:bookmarkEnd w:id="2"/>
        </w:p>
      </w:tc>
      <w:bookmarkStart w:id="3" w:name="Versionnummer" w:displacedByCustomXml="next"/>
      <w:bookmarkEnd w:id="3" w:displacedByCustomXml="next"/>
      <w:sdt>
        <w:sdtPr>
          <w:alias w:val="Gäller från"/>
          <w:tag w:val="G_x00e4_ller_x0020_fr_x00e5_n"/>
          <w:id w:val="-174183506"/>
          <w:dataBinding w:prefixMappings="xmlns:ns0='http://schemas.microsoft.com/office/2006/metadata/properties' xmlns:ns1='http://www.w3.org/2001/XMLSchema-instance' xmlns:ns2='bf301891-3ed7-41a3-be2a-1538d09f049b' xmlns:ns3='http://schemas.microsoft.com/sharepoint/v3/fields' " w:xpath="/ns0:properties[1]/documentManagement[1]/ns2:Gäller_x0020_från[1]" w:storeItemID="{CB423D46-CF31-4D6D-AED0-D4A2ACF9EE93}"/>
          <w:date w:fullDate="2004-07-01T00:00:00Z">
            <w:dateFormat w:val="yyyy-MM-dd"/>
            <w:lid w:val="sv-SE"/>
            <w:storeMappedDataAs w:val="dateTime"/>
            <w:calendar w:val="gregorian"/>
          </w:date>
        </w:sdtPr>
        <w:sdtEndPr/>
        <w:sdtContent>
          <w:tc>
            <w:tcPr>
              <w:tcW w:w="3081" w:type="dxa"/>
              <w:gridSpan w:val="2"/>
              <w:tcBorders>
                <w:top w:val="nil"/>
                <w:left w:val="single" w:sz="4" w:space="0" w:color="auto"/>
                <w:bottom w:val="single" w:sz="4" w:space="0" w:color="auto"/>
                <w:right w:val="single" w:sz="4" w:space="0" w:color="auto"/>
              </w:tcBorders>
              <w:vAlign w:val="center"/>
            </w:tcPr>
            <w:p w14:paraId="7F06A4C3" w14:textId="77777777" w:rsidR="004B7622" w:rsidRDefault="00300BB9" w:rsidP="00FB6B04">
              <w:r>
                <w:t>2004-07-01</w:t>
              </w:r>
            </w:p>
          </w:tc>
        </w:sdtContent>
      </w:sdt>
    </w:tr>
    <w:tr w:rsidR="00E45FEB" w14:paraId="7F06A4C8" w14:textId="77777777" w:rsidTr="000E22F0">
      <w:tblPrEx>
        <w:tblCellMar>
          <w:left w:w="70" w:type="dxa"/>
          <w:right w:w="70" w:type="dxa"/>
        </w:tblCellMar>
        <w:tblLook w:val="04A0" w:firstRow="1" w:lastRow="0" w:firstColumn="1" w:lastColumn="0" w:noHBand="0" w:noVBand="1"/>
      </w:tblPrEx>
      <w:trPr>
        <w:cantSplit/>
        <w:trHeight w:val="184"/>
      </w:trPr>
      <w:tc>
        <w:tcPr>
          <w:tcW w:w="3671" w:type="dxa"/>
          <w:tcBorders>
            <w:top w:val="single" w:sz="4" w:space="0" w:color="auto"/>
            <w:left w:val="single" w:sz="4" w:space="0" w:color="auto"/>
            <w:bottom w:val="nil"/>
            <w:right w:val="single" w:sz="4" w:space="0" w:color="auto"/>
          </w:tcBorders>
          <w:vAlign w:val="center"/>
        </w:tcPr>
        <w:p w14:paraId="7F06A4C5" w14:textId="77777777" w:rsidR="00E45FEB" w:rsidRDefault="00113768" w:rsidP="00624424">
          <w:pPr>
            <w:spacing w:line="240" w:lineRule="auto"/>
          </w:pPr>
          <w:r>
            <w:rPr>
              <w:rFonts w:ascii="Arial" w:hAnsi="Arial" w:cs="Arial"/>
              <w:b/>
              <w:bCs/>
              <w:sz w:val="14"/>
            </w:rPr>
            <w:t>Ersätter</w:t>
          </w:r>
        </w:p>
      </w:tc>
      <w:tc>
        <w:tcPr>
          <w:tcW w:w="3062" w:type="dxa"/>
          <w:tcBorders>
            <w:top w:val="single" w:sz="4" w:space="0" w:color="auto"/>
            <w:left w:val="single" w:sz="4" w:space="0" w:color="auto"/>
            <w:bottom w:val="nil"/>
            <w:right w:val="single" w:sz="4" w:space="0" w:color="auto"/>
          </w:tcBorders>
          <w:vAlign w:val="center"/>
        </w:tcPr>
        <w:p w14:paraId="7F06A4C6" w14:textId="77777777" w:rsidR="00E45FEB" w:rsidRDefault="00113768" w:rsidP="00624424">
          <w:pPr>
            <w:spacing w:line="240" w:lineRule="auto"/>
          </w:pPr>
          <w:r>
            <w:rPr>
              <w:rFonts w:ascii="Arial" w:hAnsi="Arial" w:cs="Arial"/>
              <w:b/>
              <w:bCs/>
              <w:sz w:val="14"/>
            </w:rPr>
            <w:t>Ersatt av</w:t>
          </w:r>
        </w:p>
      </w:tc>
      <w:tc>
        <w:tcPr>
          <w:tcW w:w="3081" w:type="dxa"/>
          <w:gridSpan w:val="2"/>
          <w:tcBorders>
            <w:top w:val="single" w:sz="4" w:space="0" w:color="auto"/>
            <w:left w:val="single" w:sz="4" w:space="0" w:color="auto"/>
            <w:bottom w:val="nil"/>
            <w:right w:val="single" w:sz="4" w:space="0" w:color="auto"/>
          </w:tcBorders>
          <w:vAlign w:val="center"/>
        </w:tcPr>
        <w:p w14:paraId="7F06A4C7" w14:textId="77777777" w:rsidR="00E45FEB" w:rsidRDefault="00113768" w:rsidP="00624424">
          <w:pPr>
            <w:spacing w:line="240" w:lineRule="auto"/>
          </w:pPr>
          <w:r>
            <w:rPr>
              <w:rFonts w:ascii="Arial" w:hAnsi="Arial" w:cs="Arial"/>
              <w:b/>
              <w:bCs/>
              <w:sz w:val="14"/>
            </w:rPr>
            <w:t>Version</w:t>
          </w:r>
        </w:p>
      </w:tc>
    </w:tr>
    <w:tr w:rsidR="00E45FEB" w14:paraId="7F06A4CC" w14:textId="77777777" w:rsidTr="00233577">
      <w:tblPrEx>
        <w:tblCellMar>
          <w:left w:w="70" w:type="dxa"/>
          <w:right w:w="70" w:type="dxa"/>
        </w:tblCellMar>
        <w:tblLook w:val="04A0" w:firstRow="1" w:lastRow="0" w:firstColumn="1" w:lastColumn="0" w:noHBand="0" w:noVBand="1"/>
      </w:tblPrEx>
      <w:trPr>
        <w:cantSplit/>
        <w:trHeight w:val="108"/>
      </w:trPr>
      <w:sdt>
        <w:sdtPr>
          <w:alias w:val="Ersätter"/>
          <w:tag w:val="Ers_x00e4_tter"/>
          <w:id w:val="440722186"/>
          <w:dataBinding w:prefixMappings="xmlns:ns0='http://schemas.microsoft.com/office/2006/metadata/properties' xmlns:ns1='http://www.w3.org/2001/XMLSchema-instance' xmlns:ns2='bf301891-3ed7-41a3-be2a-1538d09f049b' xmlns:ns3='http://schemas.microsoft.com/sharepoint/v3/fields' " w:xpath="/ns0:properties[1]/documentManagement[1]/ns2:Ersätter[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7F06A4C9" w14:textId="77777777" w:rsidR="00E45FEB" w:rsidRDefault="00300BB9" w:rsidP="00FB6B04">
              <w:r>
                <w:t>BVS 543.18001</w:t>
              </w:r>
            </w:p>
          </w:tc>
        </w:sdtContent>
      </w:sdt>
      <w:sdt>
        <w:sdtPr>
          <w:alias w:val="Ersatt av"/>
          <w:tag w:val="Ersatt_x0020_av"/>
          <w:id w:val="369961750"/>
          <w:showingPlcHdr/>
          <w:dataBinding w:prefixMappings="xmlns:ns0='http://schemas.microsoft.com/office/2006/metadata/properties' xmlns:ns1='http://www.w3.org/2001/XMLSchema-instance' xmlns:ns2='bf301891-3ed7-41a3-be2a-1538d09f049b' xmlns:ns3='http://schemas.microsoft.com/sharepoint/v3/fields' " w:xpath="/ns0:properties[1]/documentManagement[1]/ns2:Ersatt_x0020_av[1]" w:storeItemID="{CB423D46-CF31-4D6D-AED0-D4A2ACF9EE93}"/>
          <w:text/>
        </w:sdtPr>
        <w:sdtEndPr/>
        <w:sdtContent>
          <w:tc>
            <w:tcPr>
              <w:tcW w:w="3062" w:type="dxa"/>
              <w:tcBorders>
                <w:top w:val="nil"/>
                <w:left w:val="single" w:sz="4" w:space="0" w:color="auto"/>
                <w:bottom w:val="single" w:sz="4" w:space="0" w:color="auto"/>
                <w:right w:val="single" w:sz="4" w:space="0" w:color="auto"/>
              </w:tcBorders>
              <w:vAlign w:val="center"/>
            </w:tcPr>
            <w:p w14:paraId="7F06A4CA" w14:textId="77777777" w:rsidR="00E45FEB" w:rsidRDefault="00064579" w:rsidP="00FB6B04">
              <w:r w:rsidRPr="00576BDC">
                <w:rPr>
                  <w:rStyle w:val="Platshllartext"/>
                </w:rPr>
                <w:t>[Ersatt av]</w:t>
              </w:r>
            </w:p>
          </w:tc>
        </w:sdtContent>
      </w:sdt>
      <w:sdt>
        <w:sdtPr>
          <w:alias w:val="TRV version"/>
          <w:tag w:val="tvdokumentversion"/>
          <w:id w:val="1360399304"/>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CB423D46-CF31-4D6D-AED0-D4A2ACF9EE93}"/>
          <w:text/>
        </w:sdtPr>
        <w:sdtEndPr/>
        <w:sdtContent>
          <w:tc>
            <w:tcPr>
              <w:tcW w:w="3081" w:type="dxa"/>
              <w:gridSpan w:val="2"/>
              <w:tcBorders>
                <w:top w:val="nil"/>
                <w:left w:val="single" w:sz="4" w:space="0" w:color="auto"/>
                <w:bottom w:val="single" w:sz="4" w:space="0" w:color="auto"/>
                <w:right w:val="single" w:sz="4" w:space="0" w:color="auto"/>
              </w:tcBorders>
              <w:vAlign w:val="center"/>
            </w:tcPr>
            <w:p w14:paraId="7F06A4CB" w14:textId="77777777" w:rsidR="00E45FEB" w:rsidRDefault="00300BB9" w:rsidP="00FB6B04">
              <w:r>
                <w:t>1.0</w:t>
              </w:r>
            </w:p>
          </w:tc>
        </w:sdtContent>
      </w:sdt>
    </w:tr>
    <w:tr w:rsidR="004B7622" w14:paraId="7F06A4CE" w14:textId="77777777" w:rsidTr="00233577">
      <w:tblPrEx>
        <w:tblCellMar>
          <w:left w:w="70" w:type="dxa"/>
          <w:right w:w="70" w:type="dxa"/>
        </w:tblCellMar>
        <w:tblLook w:val="04A0" w:firstRow="1" w:lastRow="0" w:firstColumn="1" w:lastColumn="0" w:noHBand="0" w:noVBand="1"/>
      </w:tblPrEx>
      <w:trPr>
        <w:cantSplit/>
        <w:trHeight w:val="170"/>
      </w:trPr>
      <w:tc>
        <w:tcPr>
          <w:tcW w:w="9814" w:type="dxa"/>
          <w:gridSpan w:val="4"/>
          <w:tcBorders>
            <w:top w:val="single" w:sz="4" w:space="0" w:color="auto"/>
            <w:left w:val="single" w:sz="4" w:space="0" w:color="auto"/>
            <w:bottom w:val="nil"/>
            <w:right w:val="single" w:sz="4" w:space="0" w:color="auto"/>
          </w:tcBorders>
          <w:vAlign w:val="center"/>
          <w:hideMark/>
        </w:tcPr>
        <w:p w14:paraId="7F06A4CD" w14:textId="77777777" w:rsidR="004B7622" w:rsidRDefault="004B7622" w:rsidP="00FB6B04">
          <w:pPr>
            <w:spacing w:line="240" w:lineRule="auto"/>
            <w:ind w:right="-1899"/>
            <w:rPr>
              <w:rFonts w:ascii="Arial" w:hAnsi="Arial" w:cs="Arial"/>
              <w:b/>
              <w:bCs/>
              <w:sz w:val="14"/>
            </w:rPr>
          </w:pPr>
          <w:r>
            <w:rPr>
              <w:rFonts w:ascii="Arial" w:hAnsi="Arial" w:cs="Arial"/>
              <w:b/>
              <w:bCs/>
              <w:sz w:val="14"/>
            </w:rPr>
            <w:t>Dokumenttitel</w:t>
          </w:r>
        </w:p>
      </w:tc>
    </w:tr>
    <w:tr w:rsidR="004B7622" w14:paraId="7F06A4D0" w14:textId="77777777" w:rsidTr="00233577">
      <w:tblPrEx>
        <w:tblCellMar>
          <w:left w:w="70" w:type="dxa"/>
          <w:right w:w="70" w:type="dxa"/>
        </w:tblCellMar>
        <w:tblLook w:val="04A0" w:firstRow="1" w:lastRow="0" w:firstColumn="1" w:lastColumn="0" w:noHBand="0" w:noVBand="1"/>
      </w:tblPrEx>
      <w:trPr>
        <w:cantSplit/>
        <w:trHeight w:val="543"/>
      </w:trPr>
      <w:tc>
        <w:tcPr>
          <w:tcW w:w="9814" w:type="dxa"/>
          <w:gridSpan w:val="4"/>
          <w:tcBorders>
            <w:top w:val="nil"/>
            <w:left w:val="single" w:sz="4" w:space="0" w:color="auto"/>
            <w:bottom w:val="single" w:sz="4" w:space="0" w:color="auto"/>
            <w:right w:val="single" w:sz="4" w:space="0" w:color="auto"/>
          </w:tcBorders>
          <w:vAlign w:val="center"/>
          <w:hideMark/>
        </w:tcPr>
        <w:p w14:paraId="7F06A4CF" w14:textId="77777777" w:rsidR="004B7622" w:rsidRPr="00FD2679" w:rsidRDefault="0053265B" w:rsidP="00300BB9">
          <w:pPr>
            <w:rPr>
              <w:rFonts w:ascii="Arial" w:hAnsi="Arial" w:cs="Arial"/>
              <w:b/>
              <w:sz w:val="28"/>
              <w:szCs w:val="28"/>
            </w:rPr>
          </w:pPr>
          <w:bookmarkStart w:id="4" w:name="OLE_LINK1"/>
          <w:bookmarkStart w:id="5" w:name="OLE_LINK2"/>
          <w:r w:rsidRPr="001E18B1">
            <w:rPr>
              <w:rFonts w:ascii="Arial" w:hAnsi="Arial" w:cs="Arial"/>
              <w:b/>
              <w:sz w:val="18"/>
              <w:szCs w:val="28"/>
            </w:rPr>
            <w:t xml:space="preserve"> </w:t>
          </w:r>
          <w:bookmarkEnd w:id="4"/>
          <w:bookmarkEnd w:id="5"/>
          <w:r w:rsidR="001E18B1" w:rsidRPr="001E18B1">
            <w:rPr>
              <w:rFonts w:ascii="Arial" w:hAnsi="Arial" w:cs="Arial"/>
              <w:b/>
              <w:sz w:val="18"/>
              <w:szCs w:val="28"/>
            </w:rPr>
            <w:t xml:space="preserve"> </w:t>
          </w:r>
          <w:sdt>
            <w:sdtPr>
              <w:rPr>
                <w:rFonts w:ascii="Arial" w:hAnsi="Arial" w:cs="Arial"/>
                <w:b/>
                <w:sz w:val="28"/>
                <w:szCs w:val="28"/>
              </w:rPr>
              <w:alias w:val="Dokumenttitel"/>
              <w:tag w:val="Dokumenttitel"/>
              <w:id w:val="-744868083"/>
              <w:dataBinding w:prefixMappings="xmlns:ns0='http://schemas.microsoft.com/office/2006/metadata/properties' xmlns:ns1='http://www.w3.org/2001/XMLSchema-instance' xmlns:ns2='bf301891-3ed7-41a3-be2a-1538d09f049b' xmlns:ns3='http://schemas.microsoft.com/sharepoint/v3/fields' " w:xpath="/ns0:properties[1]/documentManagement[1]/ns2:Dokumenttitel[1]" w:storeItemID="{CB423D46-CF31-4D6D-AED0-D4A2ACF9EE93}"/>
              <w:text/>
            </w:sdtPr>
            <w:sdtEndPr/>
            <w:sdtContent>
              <w:r w:rsidR="00300BB9">
                <w:rPr>
                  <w:rFonts w:ascii="Arial" w:hAnsi="Arial" w:cs="Arial"/>
                  <w:b/>
                  <w:sz w:val="28"/>
                  <w:szCs w:val="28"/>
                </w:rPr>
                <w:t>BVS 543.18001 - Uppställning av fordon med uppfälld strömavtagare. Tekniska krav på fordon</w:t>
              </w:r>
            </w:sdtContent>
          </w:sdt>
        </w:p>
      </w:tc>
    </w:tr>
  </w:tbl>
  <w:p w14:paraId="7F06A4D1" w14:textId="77777777" w:rsidR="00797CA0" w:rsidRPr="00FD2679" w:rsidRDefault="00797CA0" w:rsidP="00485A52">
    <w:pPr>
      <w:spacing w:line="240" w:lineRule="aut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4B7622" w14:paraId="7F06A4D6" w14:textId="77777777" w:rsidTr="00FB6B04">
      <w:trPr>
        <w:cantSplit/>
        <w:trHeight w:val="176"/>
      </w:trPr>
      <w:tc>
        <w:tcPr>
          <w:tcW w:w="3671" w:type="dxa"/>
          <w:vMerge w:val="restart"/>
          <w:tcBorders>
            <w:top w:val="nil"/>
            <w:left w:val="nil"/>
            <w:right w:val="nil"/>
          </w:tcBorders>
        </w:tcPr>
        <w:p w14:paraId="7F06A4D3" w14:textId="77777777" w:rsidR="004B7622" w:rsidRDefault="004B7622" w:rsidP="00FB6B04">
          <w:pPr>
            <w:rPr>
              <w:b/>
              <w:noProof/>
            </w:rPr>
          </w:pPr>
          <w:r>
            <w:rPr>
              <w:b/>
              <w:noProof/>
              <w:lang w:eastAsia="sv-SE"/>
            </w:rPr>
            <w:drawing>
              <wp:anchor distT="0" distB="0" distL="114300" distR="114300" simplePos="0" relativeHeight="251603456" behindDoc="1" locked="0" layoutInCell="1" allowOverlap="1" wp14:anchorId="7F06A4EB" wp14:editId="7F06A4EC">
                <wp:simplePos x="0" y="0"/>
                <wp:positionH relativeFrom="column">
                  <wp:posOffset>-99695</wp:posOffset>
                </wp:positionH>
                <wp:positionV relativeFrom="paragraph">
                  <wp:posOffset>7620</wp:posOffset>
                </wp:positionV>
                <wp:extent cx="1976755" cy="390525"/>
                <wp:effectExtent l="19050" t="0" r="4445" b="0"/>
                <wp:wrapNone/>
                <wp:docPr id="4"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7F06A4D4" w14:textId="77777777" w:rsidR="004B7622" w:rsidRDefault="004B7622" w:rsidP="00FB6B04">
          <w:pPr>
            <w:pStyle w:val="Sidhuvud"/>
            <w:rPr>
              <w:rFonts w:ascii="Arial" w:hAnsi="Arial" w:cs="Arial"/>
              <w:b/>
              <w:bCs/>
              <w:sz w:val="18"/>
            </w:rPr>
          </w:pPr>
        </w:p>
      </w:tc>
      <w:tc>
        <w:tcPr>
          <w:tcW w:w="1146" w:type="dxa"/>
          <w:tcBorders>
            <w:top w:val="nil"/>
            <w:left w:val="nil"/>
            <w:bottom w:val="nil"/>
            <w:right w:val="nil"/>
          </w:tcBorders>
        </w:tcPr>
        <w:p w14:paraId="7F06A4D5" w14:textId="77777777" w:rsidR="004B7622" w:rsidRDefault="004B7622" w:rsidP="00FB6B04">
          <w:pPr>
            <w:jc w:val="right"/>
            <w:rPr>
              <w:rFonts w:ascii="Arial" w:hAnsi="Arial" w:cs="Arial"/>
            </w:rPr>
          </w:pPr>
        </w:p>
      </w:tc>
    </w:tr>
    <w:tr w:rsidR="004B7622" w14:paraId="7F06A4DA" w14:textId="77777777" w:rsidTr="00FB6B04">
      <w:trPr>
        <w:cantSplit/>
        <w:trHeight w:val="358"/>
      </w:trPr>
      <w:tc>
        <w:tcPr>
          <w:tcW w:w="3671" w:type="dxa"/>
          <w:vMerge/>
          <w:tcBorders>
            <w:left w:val="nil"/>
            <w:right w:val="nil"/>
          </w:tcBorders>
        </w:tcPr>
        <w:p w14:paraId="7F06A4D7" w14:textId="77777777" w:rsidR="004B7622" w:rsidRDefault="004B7622" w:rsidP="00FB6B04">
          <w:pPr>
            <w:rPr>
              <w:b/>
            </w:rPr>
          </w:pPr>
        </w:p>
      </w:tc>
      <w:tc>
        <w:tcPr>
          <w:tcW w:w="4997" w:type="dxa"/>
          <w:gridSpan w:val="2"/>
          <w:tcBorders>
            <w:top w:val="nil"/>
            <w:left w:val="nil"/>
            <w:bottom w:val="nil"/>
            <w:right w:val="nil"/>
          </w:tcBorders>
          <w:vAlign w:val="center"/>
        </w:tcPr>
        <w:p w14:paraId="7F06A4D8" w14:textId="77777777" w:rsidR="004B7622" w:rsidRPr="0077453B" w:rsidRDefault="00230B25" w:rsidP="00FB6B04">
          <w:pPr>
            <w:pStyle w:val="Sidhuvud"/>
            <w:rPr>
              <w:rFonts w:ascii="Arial" w:hAnsi="Arial" w:cs="Arial"/>
              <w:caps/>
              <w:sz w:val="24"/>
              <w:szCs w:val="24"/>
            </w:rPr>
          </w:pPr>
          <w:r>
            <w:rPr>
              <w:rFonts w:ascii="Arial" w:hAnsi="Arial" w:cs="Arial"/>
              <w:caps/>
              <w:sz w:val="24"/>
              <w:szCs w:val="24"/>
            </w:rPr>
            <w:t>BVDOK</w:t>
          </w:r>
        </w:p>
      </w:tc>
      <w:tc>
        <w:tcPr>
          <w:tcW w:w="1146" w:type="dxa"/>
          <w:tcBorders>
            <w:top w:val="nil"/>
            <w:left w:val="nil"/>
            <w:bottom w:val="nil"/>
            <w:right w:val="nil"/>
          </w:tcBorders>
        </w:tcPr>
        <w:p w14:paraId="7F06A4D9" w14:textId="77777777" w:rsidR="004B7622" w:rsidRPr="00227EB6" w:rsidRDefault="002679DB" w:rsidP="00FB6B04">
          <w:pPr>
            <w:jc w:val="right"/>
          </w:pPr>
          <w:r w:rsidRPr="00227EB6">
            <w:rPr>
              <w:rFonts w:ascii="Arial" w:hAnsi="Arial" w:cs="Arial"/>
            </w:rPr>
            <w:fldChar w:fldCharType="begin"/>
          </w:r>
          <w:r w:rsidR="004B7622" w:rsidRPr="00227EB6">
            <w:rPr>
              <w:rFonts w:ascii="Arial" w:hAnsi="Arial" w:cs="Arial"/>
            </w:rPr>
            <w:instrText xml:space="preserve"> PAGE </w:instrText>
          </w:r>
          <w:r w:rsidRPr="00227EB6">
            <w:rPr>
              <w:rFonts w:ascii="Arial" w:hAnsi="Arial" w:cs="Arial"/>
            </w:rPr>
            <w:fldChar w:fldCharType="separate"/>
          </w:r>
          <w:r w:rsidR="007C7047">
            <w:rPr>
              <w:rFonts w:ascii="Arial" w:hAnsi="Arial" w:cs="Arial"/>
              <w:noProof/>
            </w:rPr>
            <w:t>2</w:t>
          </w:r>
          <w:r w:rsidRPr="00227EB6">
            <w:rPr>
              <w:rFonts w:ascii="Arial" w:hAnsi="Arial" w:cs="Arial"/>
            </w:rPr>
            <w:fldChar w:fldCharType="end"/>
          </w:r>
          <w:r w:rsidR="004B7622" w:rsidRPr="00227EB6">
            <w:rPr>
              <w:rFonts w:ascii="Arial" w:hAnsi="Arial" w:cs="Arial"/>
            </w:rPr>
            <w:t xml:space="preserve"> (</w:t>
          </w:r>
          <w:fldSimple w:instr=" NUMPAGES  \* MERGEFORMAT ">
            <w:r w:rsidR="007C7047" w:rsidRPr="007C7047">
              <w:rPr>
                <w:rFonts w:ascii="Arial" w:hAnsi="Arial" w:cs="Arial"/>
                <w:noProof/>
              </w:rPr>
              <w:t>4</w:t>
            </w:r>
          </w:fldSimple>
          <w:r w:rsidR="004B7622" w:rsidRPr="00227EB6">
            <w:rPr>
              <w:rFonts w:ascii="Arial" w:hAnsi="Arial" w:cs="Arial"/>
            </w:rPr>
            <w:t>)</w:t>
          </w:r>
        </w:p>
      </w:tc>
    </w:tr>
    <w:tr w:rsidR="004B7622" w14:paraId="7F06A4DD" w14:textId="77777777" w:rsidTr="00FB6B04">
      <w:trPr>
        <w:cantSplit/>
        <w:trHeight w:hRule="exact" w:val="394"/>
      </w:trPr>
      <w:tc>
        <w:tcPr>
          <w:tcW w:w="3671" w:type="dxa"/>
          <w:vMerge/>
          <w:tcBorders>
            <w:left w:val="nil"/>
            <w:bottom w:val="single" w:sz="4" w:space="0" w:color="auto"/>
            <w:right w:val="nil"/>
          </w:tcBorders>
        </w:tcPr>
        <w:p w14:paraId="7F06A4DB" w14:textId="77777777" w:rsidR="004B7622" w:rsidRDefault="004B7622" w:rsidP="00FB6B04">
          <w:pPr>
            <w:rPr>
              <w:rFonts w:ascii="Arial" w:hAnsi="Arial" w:cs="Arial"/>
              <w:sz w:val="18"/>
            </w:rPr>
          </w:pPr>
        </w:p>
      </w:tc>
      <w:tc>
        <w:tcPr>
          <w:tcW w:w="6143" w:type="dxa"/>
          <w:gridSpan w:val="3"/>
          <w:tcBorders>
            <w:top w:val="nil"/>
            <w:left w:val="nil"/>
            <w:bottom w:val="single" w:sz="4" w:space="0" w:color="auto"/>
            <w:right w:val="nil"/>
          </w:tcBorders>
          <w:vAlign w:val="center"/>
        </w:tcPr>
        <w:p w14:paraId="7F06A4DC" w14:textId="77777777" w:rsidR="004B7622" w:rsidRDefault="004B7622" w:rsidP="00FB6B04"/>
      </w:tc>
    </w:tr>
    <w:tr w:rsidR="004B7622" w14:paraId="7F06A4E1" w14:textId="77777777" w:rsidTr="00FB6B04">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7F06A4DE" w14:textId="77777777" w:rsidR="004B7622" w:rsidRDefault="004B7622" w:rsidP="00FB6B04">
          <w:pPr>
            <w:spacing w:line="240" w:lineRule="auto"/>
            <w:ind w:right="-1899"/>
            <w:rPr>
              <w:rFonts w:ascii="Arial" w:hAnsi="Arial" w:cs="Arial"/>
              <w:b/>
              <w:bCs/>
              <w:sz w:val="14"/>
            </w:rPr>
          </w:pPr>
          <w:r>
            <w:rPr>
              <w:rFonts w:ascii="Arial" w:hAnsi="Arial" w:cs="Arial"/>
              <w:b/>
              <w:bCs/>
              <w:sz w:val="14"/>
            </w:rPr>
            <w:t>DokumentID</w:t>
          </w:r>
        </w:p>
      </w:tc>
      <w:tc>
        <w:tcPr>
          <w:tcW w:w="3060" w:type="dxa"/>
          <w:tcBorders>
            <w:top w:val="single" w:sz="4" w:space="0" w:color="auto"/>
            <w:left w:val="single" w:sz="4" w:space="0" w:color="auto"/>
            <w:bottom w:val="nil"/>
            <w:right w:val="single" w:sz="4" w:space="0" w:color="auto"/>
          </w:tcBorders>
          <w:vAlign w:val="center"/>
          <w:hideMark/>
        </w:tcPr>
        <w:p w14:paraId="7F06A4DF" w14:textId="77777777" w:rsidR="004B7622" w:rsidRDefault="004B7622" w:rsidP="00FB6B04">
          <w:pPr>
            <w:spacing w:line="240" w:lineRule="auto"/>
            <w:ind w:right="-1899"/>
            <w:rPr>
              <w:rFonts w:ascii="Arial" w:hAnsi="Arial" w:cs="Arial"/>
              <w:b/>
              <w:bCs/>
              <w:sz w:val="14"/>
            </w:rPr>
          </w:pPr>
        </w:p>
      </w:tc>
      <w:tc>
        <w:tcPr>
          <w:tcW w:w="3083" w:type="dxa"/>
          <w:gridSpan w:val="2"/>
          <w:tcBorders>
            <w:top w:val="single" w:sz="4" w:space="0" w:color="auto"/>
            <w:left w:val="single" w:sz="4" w:space="0" w:color="auto"/>
            <w:bottom w:val="nil"/>
            <w:right w:val="single" w:sz="4" w:space="0" w:color="auto"/>
          </w:tcBorders>
          <w:vAlign w:val="center"/>
          <w:hideMark/>
        </w:tcPr>
        <w:p w14:paraId="7F06A4E0" w14:textId="77777777" w:rsidR="004B7622" w:rsidRDefault="004B7622" w:rsidP="00FB6B04">
          <w:pPr>
            <w:spacing w:line="240" w:lineRule="auto"/>
            <w:ind w:right="-1899"/>
            <w:rPr>
              <w:rFonts w:ascii="Arial" w:hAnsi="Arial" w:cs="Arial"/>
              <w:b/>
              <w:bCs/>
              <w:sz w:val="14"/>
            </w:rPr>
          </w:pPr>
          <w:r>
            <w:rPr>
              <w:rFonts w:ascii="Arial" w:hAnsi="Arial" w:cs="Arial"/>
              <w:b/>
              <w:bCs/>
              <w:sz w:val="14"/>
            </w:rPr>
            <w:t xml:space="preserve">Version </w:t>
          </w:r>
        </w:p>
      </w:tc>
    </w:tr>
    <w:tr w:rsidR="004B7622" w14:paraId="7F06A4E5" w14:textId="77777777" w:rsidTr="00FB6B04">
      <w:tblPrEx>
        <w:tblCellMar>
          <w:left w:w="70" w:type="dxa"/>
          <w:right w:w="70" w:type="dxa"/>
        </w:tblCellMar>
        <w:tblLook w:val="04A0" w:firstRow="1" w:lastRow="0" w:firstColumn="1" w:lastColumn="0" w:noHBand="0" w:noVBand="1"/>
      </w:tblPrEx>
      <w:trPr>
        <w:trHeight w:val="287"/>
      </w:trPr>
      <w:sdt>
        <w:sdtPr>
          <w:alias w:val="DokumentID"/>
          <w:id w:val="13052731"/>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7F06A4E2" w14:textId="77777777" w:rsidR="004B7622" w:rsidRDefault="00300BB9" w:rsidP="00FB6B04">
              <w:r>
                <w:t>TDOK 2014:0773</w:t>
              </w:r>
            </w:p>
          </w:tc>
        </w:sdtContent>
      </w:sdt>
      <w:tc>
        <w:tcPr>
          <w:tcW w:w="3060" w:type="dxa"/>
          <w:tcBorders>
            <w:top w:val="nil"/>
            <w:left w:val="single" w:sz="4" w:space="0" w:color="auto"/>
            <w:bottom w:val="single" w:sz="4" w:space="0" w:color="auto"/>
            <w:right w:val="single" w:sz="4" w:space="0" w:color="auto"/>
          </w:tcBorders>
          <w:vAlign w:val="center"/>
        </w:tcPr>
        <w:p w14:paraId="7F06A4E3" w14:textId="77777777" w:rsidR="004B7622" w:rsidRDefault="004B7622" w:rsidP="00FB6B04"/>
      </w:tc>
      <w:sdt>
        <w:sdtPr>
          <w:alias w:val="TRV version"/>
          <w:id w:val="13052735"/>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CB423D46-CF31-4D6D-AED0-D4A2ACF9EE93}"/>
          <w:text/>
        </w:sdtPr>
        <w:sdtEndPr/>
        <w:sdtContent>
          <w:tc>
            <w:tcPr>
              <w:tcW w:w="3083" w:type="dxa"/>
              <w:gridSpan w:val="2"/>
              <w:tcBorders>
                <w:top w:val="nil"/>
                <w:left w:val="single" w:sz="4" w:space="0" w:color="auto"/>
                <w:bottom w:val="single" w:sz="4" w:space="0" w:color="auto"/>
                <w:right w:val="single" w:sz="4" w:space="0" w:color="auto"/>
              </w:tcBorders>
              <w:vAlign w:val="center"/>
            </w:tcPr>
            <w:p w14:paraId="7F06A4E4" w14:textId="77777777" w:rsidR="004B7622" w:rsidRDefault="00300BB9" w:rsidP="00FB6B04">
              <w:r>
                <w:t>1.0</w:t>
              </w:r>
            </w:p>
          </w:tc>
        </w:sdtContent>
      </w:sdt>
    </w:tr>
  </w:tbl>
  <w:p w14:paraId="7F06A4E6" w14:textId="77777777" w:rsidR="00797CA0" w:rsidRPr="00FD2679" w:rsidRDefault="00797CA0" w:rsidP="00FD267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A89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98C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FA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A67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EC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701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9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EB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CB4A5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6"/>
  </w:num>
  <w:num w:numId="5">
    <w:abstractNumId w:val="17"/>
  </w:num>
  <w:num w:numId="6">
    <w:abstractNumId w:val="15"/>
  </w:num>
  <w:num w:numId="7">
    <w:abstractNumId w:val="9"/>
  </w:num>
  <w:num w:numId="8">
    <w:abstractNumId w:val="12"/>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000943"/>
    <w:rsid w:val="00014384"/>
    <w:rsid w:val="00014615"/>
    <w:rsid w:val="000154A0"/>
    <w:rsid w:val="00021434"/>
    <w:rsid w:val="00026B96"/>
    <w:rsid w:val="00050E7D"/>
    <w:rsid w:val="00052EFD"/>
    <w:rsid w:val="000547A8"/>
    <w:rsid w:val="000569B6"/>
    <w:rsid w:val="00060076"/>
    <w:rsid w:val="00060D80"/>
    <w:rsid w:val="0006124F"/>
    <w:rsid w:val="00064579"/>
    <w:rsid w:val="00070BB2"/>
    <w:rsid w:val="000907CA"/>
    <w:rsid w:val="00093C15"/>
    <w:rsid w:val="000967A7"/>
    <w:rsid w:val="0009737F"/>
    <w:rsid w:val="000A1796"/>
    <w:rsid w:val="000A20DC"/>
    <w:rsid w:val="000B7D7C"/>
    <w:rsid w:val="000C02C3"/>
    <w:rsid w:val="000C4A16"/>
    <w:rsid w:val="000C4A2B"/>
    <w:rsid w:val="000C5D4D"/>
    <w:rsid w:val="000D3359"/>
    <w:rsid w:val="000E095B"/>
    <w:rsid w:val="000E22F0"/>
    <w:rsid w:val="000E2F71"/>
    <w:rsid w:val="000F1588"/>
    <w:rsid w:val="0010166D"/>
    <w:rsid w:val="001054BA"/>
    <w:rsid w:val="0010564B"/>
    <w:rsid w:val="00106E31"/>
    <w:rsid w:val="00107434"/>
    <w:rsid w:val="00112019"/>
    <w:rsid w:val="001132E8"/>
    <w:rsid w:val="00113768"/>
    <w:rsid w:val="001146D2"/>
    <w:rsid w:val="00114B50"/>
    <w:rsid w:val="00122520"/>
    <w:rsid w:val="001272AE"/>
    <w:rsid w:val="001427E1"/>
    <w:rsid w:val="0014408B"/>
    <w:rsid w:val="00144807"/>
    <w:rsid w:val="00145A83"/>
    <w:rsid w:val="00150AAC"/>
    <w:rsid w:val="00150D92"/>
    <w:rsid w:val="00165313"/>
    <w:rsid w:val="00171D6F"/>
    <w:rsid w:val="00173CDB"/>
    <w:rsid w:val="001764A5"/>
    <w:rsid w:val="001860A8"/>
    <w:rsid w:val="00190993"/>
    <w:rsid w:val="00192C56"/>
    <w:rsid w:val="001A7F0C"/>
    <w:rsid w:val="001B5AA0"/>
    <w:rsid w:val="001C6049"/>
    <w:rsid w:val="001C7A9D"/>
    <w:rsid w:val="001D207A"/>
    <w:rsid w:val="001D377D"/>
    <w:rsid w:val="001E18B1"/>
    <w:rsid w:val="001E19F6"/>
    <w:rsid w:val="001E4B93"/>
    <w:rsid w:val="001E6A70"/>
    <w:rsid w:val="0020657D"/>
    <w:rsid w:val="00210548"/>
    <w:rsid w:val="002243EF"/>
    <w:rsid w:val="0022559C"/>
    <w:rsid w:val="00227405"/>
    <w:rsid w:val="00230B25"/>
    <w:rsid w:val="00233577"/>
    <w:rsid w:val="00235C5C"/>
    <w:rsid w:val="00236164"/>
    <w:rsid w:val="00251509"/>
    <w:rsid w:val="00262733"/>
    <w:rsid w:val="002673E2"/>
    <w:rsid w:val="002679DB"/>
    <w:rsid w:val="002708C1"/>
    <w:rsid w:val="002737A7"/>
    <w:rsid w:val="00280F5F"/>
    <w:rsid w:val="00284841"/>
    <w:rsid w:val="002A5635"/>
    <w:rsid w:val="002A61CE"/>
    <w:rsid w:val="002B38DE"/>
    <w:rsid w:val="002B695B"/>
    <w:rsid w:val="002C1951"/>
    <w:rsid w:val="002D654F"/>
    <w:rsid w:val="002F12CE"/>
    <w:rsid w:val="002F4F7D"/>
    <w:rsid w:val="00300BB9"/>
    <w:rsid w:val="00302C8D"/>
    <w:rsid w:val="003157B4"/>
    <w:rsid w:val="00317621"/>
    <w:rsid w:val="003203F9"/>
    <w:rsid w:val="003231A2"/>
    <w:rsid w:val="003255A9"/>
    <w:rsid w:val="0032759D"/>
    <w:rsid w:val="0032784C"/>
    <w:rsid w:val="003300C4"/>
    <w:rsid w:val="00334507"/>
    <w:rsid w:val="00335310"/>
    <w:rsid w:val="00335870"/>
    <w:rsid w:val="003366C1"/>
    <w:rsid w:val="00342428"/>
    <w:rsid w:val="003438FB"/>
    <w:rsid w:val="00362F6F"/>
    <w:rsid w:val="00370515"/>
    <w:rsid w:val="00386E06"/>
    <w:rsid w:val="00386F68"/>
    <w:rsid w:val="0039209B"/>
    <w:rsid w:val="003A58D2"/>
    <w:rsid w:val="003B7F25"/>
    <w:rsid w:val="003C15B5"/>
    <w:rsid w:val="003C5294"/>
    <w:rsid w:val="003C6347"/>
    <w:rsid w:val="003C7FB2"/>
    <w:rsid w:val="003D0409"/>
    <w:rsid w:val="003D2684"/>
    <w:rsid w:val="003D6170"/>
    <w:rsid w:val="003F0CAA"/>
    <w:rsid w:val="003F1854"/>
    <w:rsid w:val="003F1A2D"/>
    <w:rsid w:val="003F4E93"/>
    <w:rsid w:val="003F5CE6"/>
    <w:rsid w:val="003F76A7"/>
    <w:rsid w:val="004008D4"/>
    <w:rsid w:val="00415FEC"/>
    <w:rsid w:val="00421AC6"/>
    <w:rsid w:val="00435C39"/>
    <w:rsid w:val="0044008B"/>
    <w:rsid w:val="004427B4"/>
    <w:rsid w:val="004469BF"/>
    <w:rsid w:val="00447FCB"/>
    <w:rsid w:val="00452D83"/>
    <w:rsid w:val="00453598"/>
    <w:rsid w:val="0045551A"/>
    <w:rsid w:val="00455B7C"/>
    <w:rsid w:val="004569FD"/>
    <w:rsid w:val="00460E48"/>
    <w:rsid w:val="00463D83"/>
    <w:rsid w:val="0046735A"/>
    <w:rsid w:val="00467669"/>
    <w:rsid w:val="004737DE"/>
    <w:rsid w:val="004762E1"/>
    <w:rsid w:val="00484FCF"/>
    <w:rsid w:val="00485A52"/>
    <w:rsid w:val="0049195C"/>
    <w:rsid w:val="00495A72"/>
    <w:rsid w:val="004A07DD"/>
    <w:rsid w:val="004A192D"/>
    <w:rsid w:val="004A53F6"/>
    <w:rsid w:val="004A7A7B"/>
    <w:rsid w:val="004B1F24"/>
    <w:rsid w:val="004B391B"/>
    <w:rsid w:val="004B7622"/>
    <w:rsid w:val="004C0AA5"/>
    <w:rsid w:val="004C2E6A"/>
    <w:rsid w:val="004C5688"/>
    <w:rsid w:val="004C7DAB"/>
    <w:rsid w:val="004D0C88"/>
    <w:rsid w:val="004D1AD0"/>
    <w:rsid w:val="004D4845"/>
    <w:rsid w:val="004E0927"/>
    <w:rsid w:val="004E1EE9"/>
    <w:rsid w:val="004E2A0E"/>
    <w:rsid w:val="004E394F"/>
    <w:rsid w:val="004E5CBE"/>
    <w:rsid w:val="004E6272"/>
    <w:rsid w:val="0050240A"/>
    <w:rsid w:val="0050264B"/>
    <w:rsid w:val="00502886"/>
    <w:rsid w:val="00506B81"/>
    <w:rsid w:val="00507121"/>
    <w:rsid w:val="00510CA3"/>
    <w:rsid w:val="0053265B"/>
    <w:rsid w:val="00536D34"/>
    <w:rsid w:val="0053788E"/>
    <w:rsid w:val="00542B01"/>
    <w:rsid w:val="0054523F"/>
    <w:rsid w:val="00545C2A"/>
    <w:rsid w:val="005464E6"/>
    <w:rsid w:val="00554DF8"/>
    <w:rsid w:val="00556014"/>
    <w:rsid w:val="00573C6F"/>
    <w:rsid w:val="0057520C"/>
    <w:rsid w:val="00582EEA"/>
    <w:rsid w:val="005831FD"/>
    <w:rsid w:val="005A11E6"/>
    <w:rsid w:val="005A1212"/>
    <w:rsid w:val="005A5000"/>
    <w:rsid w:val="005B4A6B"/>
    <w:rsid w:val="005C44B6"/>
    <w:rsid w:val="005D6DB3"/>
    <w:rsid w:val="005E1D80"/>
    <w:rsid w:val="005E4969"/>
    <w:rsid w:val="0060230E"/>
    <w:rsid w:val="00616256"/>
    <w:rsid w:val="00624424"/>
    <w:rsid w:val="006302F2"/>
    <w:rsid w:val="006317FF"/>
    <w:rsid w:val="0063210D"/>
    <w:rsid w:val="00640D6C"/>
    <w:rsid w:val="00645195"/>
    <w:rsid w:val="00646BED"/>
    <w:rsid w:val="00653112"/>
    <w:rsid w:val="00662193"/>
    <w:rsid w:val="006629CD"/>
    <w:rsid w:val="00672608"/>
    <w:rsid w:val="006765C1"/>
    <w:rsid w:val="0067690B"/>
    <w:rsid w:val="00676B7E"/>
    <w:rsid w:val="006921B4"/>
    <w:rsid w:val="0069282C"/>
    <w:rsid w:val="006A0DE2"/>
    <w:rsid w:val="006A1349"/>
    <w:rsid w:val="006A6E1C"/>
    <w:rsid w:val="006B1649"/>
    <w:rsid w:val="006B3B8D"/>
    <w:rsid w:val="006C6006"/>
    <w:rsid w:val="006E0B40"/>
    <w:rsid w:val="006F17E9"/>
    <w:rsid w:val="006F2C74"/>
    <w:rsid w:val="006F4B9D"/>
    <w:rsid w:val="00701FBB"/>
    <w:rsid w:val="00710566"/>
    <w:rsid w:val="00711F32"/>
    <w:rsid w:val="00713044"/>
    <w:rsid w:val="007148C0"/>
    <w:rsid w:val="00714BB5"/>
    <w:rsid w:val="007170B4"/>
    <w:rsid w:val="0071796E"/>
    <w:rsid w:val="00721815"/>
    <w:rsid w:val="00721AC0"/>
    <w:rsid w:val="007242A7"/>
    <w:rsid w:val="00725A57"/>
    <w:rsid w:val="007271AF"/>
    <w:rsid w:val="007401FB"/>
    <w:rsid w:val="00742FB3"/>
    <w:rsid w:val="00750E23"/>
    <w:rsid w:val="00754111"/>
    <w:rsid w:val="00756CD0"/>
    <w:rsid w:val="007749D9"/>
    <w:rsid w:val="00777C34"/>
    <w:rsid w:val="00784A08"/>
    <w:rsid w:val="00790CB1"/>
    <w:rsid w:val="00795130"/>
    <w:rsid w:val="00797CA0"/>
    <w:rsid w:val="007B3157"/>
    <w:rsid w:val="007B535A"/>
    <w:rsid w:val="007B79D1"/>
    <w:rsid w:val="007C0CB1"/>
    <w:rsid w:val="007C3E47"/>
    <w:rsid w:val="007C7047"/>
    <w:rsid w:val="007D4C92"/>
    <w:rsid w:val="007F38E5"/>
    <w:rsid w:val="00800047"/>
    <w:rsid w:val="00806E5E"/>
    <w:rsid w:val="00810F38"/>
    <w:rsid w:val="008161FE"/>
    <w:rsid w:val="00816F4C"/>
    <w:rsid w:val="00817452"/>
    <w:rsid w:val="00830B5A"/>
    <w:rsid w:val="0083623A"/>
    <w:rsid w:val="008429B9"/>
    <w:rsid w:val="00853DCD"/>
    <w:rsid w:val="008573E8"/>
    <w:rsid w:val="008606EC"/>
    <w:rsid w:val="00875D0B"/>
    <w:rsid w:val="00881998"/>
    <w:rsid w:val="0088454E"/>
    <w:rsid w:val="00885360"/>
    <w:rsid w:val="0088771C"/>
    <w:rsid w:val="008966B5"/>
    <w:rsid w:val="008A6204"/>
    <w:rsid w:val="008B1FB2"/>
    <w:rsid w:val="008B3266"/>
    <w:rsid w:val="008B6AC6"/>
    <w:rsid w:val="008C34AC"/>
    <w:rsid w:val="008C7AF5"/>
    <w:rsid w:val="008D2C75"/>
    <w:rsid w:val="008D5285"/>
    <w:rsid w:val="008E12FE"/>
    <w:rsid w:val="008F0C6F"/>
    <w:rsid w:val="008F2245"/>
    <w:rsid w:val="008F3D62"/>
    <w:rsid w:val="008F5B4C"/>
    <w:rsid w:val="008F5FE5"/>
    <w:rsid w:val="00904A2F"/>
    <w:rsid w:val="0090748E"/>
    <w:rsid w:val="00911CB8"/>
    <w:rsid w:val="00912DAB"/>
    <w:rsid w:val="009218E3"/>
    <w:rsid w:val="00931F72"/>
    <w:rsid w:val="00935728"/>
    <w:rsid w:val="009379C7"/>
    <w:rsid w:val="00937CA1"/>
    <w:rsid w:val="00940133"/>
    <w:rsid w:val="009415B0"/>
    <w:rsid w:val="00960D0D"/>
    <w:rsid w:val="009641CC"/>
    <w:rsid w:val="00964BBD"/>
    <w:rsid w:val="009679A3"/>
    <w:rsid w:val="00974802"/>
    <w:rsid w:val="00976AB1"/>
    <w:rsid w:val="009813C3"/>
    <w:rsid w:val="00993720"/>
    <w:rsid w:val="009A4280"/>
    <w:rsid w:val="009A52B1"/>
    <w:rsid w:val="009B0598"/>
    <w:rsid w:val="009B0725"/>
    <w:rsid w:val="00A00048"/>
    <w:rsid w:val="00A03055"/>
    <w:rsid w:val="00A04DBD"/>
    <w:rsid w:val="00A0788A"/>
    <w:rsid w:val="00A11CDA"/>
    <w:rsid w:val="00A1242F"/>
    <w:rsid w:val="00A174E0"/>
    <w:rsid w:val="00A25E60"/>
    <w:rsid w:val="00A26F94"/>
    <w:rsid w:val="00A31E97"/>
    <w:rsid w:val="00A34085"/>
    <w:rsid w:val="00A34D66"/>
    <w:rsid w:val="00A41559"/>
    <w:rsid w:val="00A42720"/>
    <w:rsid w:val="00A44CC2"/>
    <w:rsid w:val="00A558D5"/>
    <w:rsid w:val="00A61231"/>
    <w:rsid w:val="00A643B0"/>
    <w:rsid w:val="00A6604C"/>
    <w:rsid w:val="00A71C0D"/>
    <w:rsid w:val="00A72745"/>
    <w:rsid w:val="00A74A22"/>
    <w:rsid w:val="00A76AA9"/>
    <w:rsid w:val="00AA4AA9"/>
    <w:rsid w:val="00AA5583"/>
    <w:rsid w:val="00AA6656"/>
    <w:rsid w:val="00AA6ED6"/>
    <w:rsid w:val="00AA7903"/>
    <w:rsid w:val="00AB3E48"/>
    <w:rsid w:val="00AC3D05"/>
    <w:rsid w:val="00AD67BA"/>
    <w:rsid w:val="00B10125"/>
    <w:rsid w:val="00B108F6"/>
    <w:rsid w:val="00B252F3"/>
    <w:rsid w:val="00B26FA0"/>
    <w:rsid w:val="00B30F77"/>
    <w:rsid w:val="00B41CBC"/>
    <w:rsid w:val="00B43155"/>
    <w:rsid w:val="00B525E6"/>
    <w:rsid w:val="00B62C63"/>
    <w:rsid w:val="00B7182B"/>
    <w:rsid w:val="00B818B6"/>
    <w:rsid w:val="00B81AFC"/>
    <w:rsid w:val="00B8719F"/>
    <w:rsid w:val="00B9005D"/>
    <w:rsid w:val="00B93B95"/>
    <w:rsid w:val="00BA5A0A"/>
    <w:rsid w:val="00BB28B6"/>
    <w:rsid w:val="00BB3155"/>
    <w:rsid w:val="00BC02B9"/>
    <w:rsid w:val="00BD71E1"/>
    <w:rsid w:val="00BE0010"/>
    <w:rsid w:val="00BE6C35"/>
    <w:rsid w:val="00BE726F"/>
    <w:rsid w:val="00BF06F6"/>
    <w:rsid w:val="00BF46A5"/>
    <w:rsid w:val="00C104F7"/>
    <w:rsid w:val="00C12274"/>
    <w:rsid w:val="00C15015"/>
    <w:rsid w:val="00C251A6"/>
    <w:rsid w:val="00C33446"/>
    <w:rsid w:val="00C33FC2"/>
    <w:rsid w:val="00C649FA"/>
    <w:rsid w:val="00C7392A"/>
    <w:rsid w:val="00C73EF3"/>
    <w:rsid w:val="00C80E5C"/>
    <w:rsid w:val="00C84980"/>
    <w:rsid w:val="00C849B7"/>
    <w:rsid w:val="00C86622"/>
    <w:rsid w:val="00C86FF9"/>
    <w:rsid w:val="00C90409"/>
    <w:rsid w:val="00C9189B"/>
    <w:rsid w:val="00C955F9"/>
    <w:rsid w:val="00CA0687"/>
    <w:rsid w:val="00CA6A8B"/>
    <w:rsid w:val="00CB08FE"/>
    <w:rsid w:val="00CB4322"/>
    <w:rsid w:val="00CD3D56"/>
    <w:rsid w:val="00CE1F3C"/>
    <w:rsid w:val="00CE4B37"/>
    <w:rsid w:val="00D0037C"/>
    <w:rsid w:val="00D02089"/>
    <w:rsid w:val="00D10B1B"/>
    <w:rsid w:val="00D11D6B"/>
    <w:rsid w:val="00D12097"/>
    <w:rsid w:val="00D212FC"/>
    <w:rsid w:val="00D23D63"/>
    <w:rsid w:val="00D40118"/>
    <w:rsid w:val="00D44684"/>
    <w:rsid w:val="00D45286"/>
    <w:rsid w:val="00D55C11"/>
    <w:rsid w:val="00D604A7"/>
    <w:rsid w:val="00D71FD7"/>
    <w:rsid w:val="00D731C9"/>
    <w:rsid w:val="00D93620"/>
    <w:rsid w:val="00D97449"/>
    <w:rsid w:val="00DB667C"/>
    <w:rsid w:val="00DC2C2F"/>
    <w:rsid w:val="00DC4577"/>
    <w:rsid w:val="00DC58F1"/>
    <w:rsid w:val="00DD05A4"/>
    <w:rsid w:val="00DD4CB9"/>
    <w:rsid w:val="00DD6F14"/>
    <w:rsid w:val="00DE0EE6"/>
    <w:rsid w:val="00DE38CC"/>
    <w:rsid w:val="00DE3DB8"/>
    <w:rsid w:val="00DE4DAC"/>
    <w:rsid w:val="00DE6726"/>
    <w:rsid w:val="00DF0DC7"/>
    <w:rsid w:val="00DF5570"/>
    <w:rsid w:val="00E0078C"/>
    <w:rsid w:val="00E03E70"/>
    <w:rsid w:val="00E0452C"/>
    <w:rsid w:val="00E122A8"/>
    <w:rsid w:val="00E229C8"/>
    <w:rsid w:val="00E2691E"/>
    <w:rsid w:val="00E32828"/>
    <w:rsid w:val="00E422FE"/>
    <w:rsid w:val="00E43FC9"/>
    <w:rsid w:val="00E45FEB"/>
    <w:rsid w:val="00E47494"/>
    <w:rsid w:val="00E64FC8"/>
    <w:rsid w:val="00E73C8E"/>
    <w:rsid w:val="00E74D3A"/>
    <w:rsid w:val="00E94802"/>
    <w:rsid w:val="00EB2010"/>
    <w:rsid w:val="00EB683B"/>
    <w:rsid w:val="00ED2D52"/>
    <w:rsid w:val="00ED5018"/>
    <w:rsid w:val="00ED602E"/>
    <w:rsid w:val="00ED6CB4"/>
    <w:rsid w:val="00EE104B"/>
    <w:rsid w:val="00EE1255"/>
    <w:rsid w:val="00EE34E9"/>
    <w:rsid w:val="00EF195D"/>
    <w:rsid w:val="00EF1CCE"/>
    <w:rsid w:val="00EF38D9"/>
    <w:rsid w:val="00EF4B37"/>
    <w:rsid w:val="00EF5271"/>
    <w:rsid w:val="00EF69CD"/>
    <w:rsid w:val="00EF6C27"/>
    <w:rsid w:val="00F06305"/>
    <w:rsid w:val="00F140B9"/>
    <w:rsid w:val="00F1666C"/>
    <w:rsid w:val="00F175ED"/>
    <w:rsid w:val="00F20FBA"/>
    <w:rsid w:val="00F2479C"/>
    <w:rsid w:val="00F31BFF"/>
    <w:rsid w:val="00F42685"/>
    <w:rsid w:val="00F50B6B"/>
    <w:rsid w:val="00F525F7"/>
    <w:rsid w:val="00F5544D"/>
    <w:rsid w:val="00F561D7"/>
    <w:rsid w:val="00F56DDA"/>
    <w:rsid w:val="00F61E22"/>
    <w:rsid w:val="00F626B4"/>
    <w:rsid w:val="00F6734A"/>
    <w:rsid w:val="00F77741"/>
    <w:rsid w:val="00F802F3"/>
    <w:rsid w:val="00F80446"/>
    <w:rsid w:val="00F850D8"/>
    <w:rsid w:val="00F907A7"/>
    <w:rsid w:val="00F92E2D"/>
    <w:rsid w:val="00F96213"/>
    <w:rsid w:val="00FA6795"/>
    <w:rsid w:val="00FA73BC"/>
    <w:rsid w:val="00FB125D"/>
    <w:rsid w:val="00FB1C86"/>
    <w:rsid w:val="00FB57E9"/>
    <w:rsid w:val="00FC1405"/>
    <w:rsid w:val="00FC1A40"/>
    <w:rsid w:val="00FC2AF8"/>
    <w:rsid w:val="00FC303E"/>
    <w:rsid w:val="00FD2679"/>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6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22"/>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797CA0"/>
    <w:pPr>
      <w:keepNext/>
      <w:keepLines/>
      <w:numPr>
        <w:numId w:val="18"/>
      </w:numPr>
      <w:spacing w:before="240" w:after="60" w:line="30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797CA0"/>
    <w:pPr>
      <w:keepNext/>
      <w:keepLines/>
      <w:numPr>
        <w:ilvl w:val="1"/>
        <w:numId w:val="18"/>
      </w:numPr>
      <w:spacing w:before="240" w:after="60" w:line="280" w:lineRule="atLeast"/>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797CA0"/>
    <w:pPr>
      <w:keepNext/>
      <w:keepLines/>
      <w:numPr>
        <w:ilvl w:val="2"/>
        <w:numId w:val="18"/>
      </w:numPr>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numPr>
        <w:ilvl w:val="3"/>
        <w:numId w:val="18"/>
      </w:numPr>
      <w:spacing w:before="240" w:after="6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qFormat/>
    <w:rsid w:val="008F5B4C"/>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8F5B4C"/>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8F5B4C"/>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8F5B4C"/>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8F5B4C"/>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797CA0"/>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797CA0"/>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144807"/>
    <w:pPr>
      <w:numPr>
        <w:numId w:val="7"/>
      </w:numPr>
      <w:ind w:left="357" w:hanging="357"/>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table" w:styleId="Tabellrutnt">
    <w:name w:val="Table Grid"/>
    <w:basedOn w:val="Normaltabell"/>
    <w:uiPriority w:val="59"/>
    <w:rsid w:val="004B76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D12097"/>
    <w:rPr>
      <w:color w:val="808080"/>
    </w:rPr>
  </w:style>
  <w:style w:type="paragraph" w:styleId="Ballongtext">
    <w:name w:val="Balloon Text"/>
    <w:basedOn w:val="Normal"/>
    <w:link w:val="BallongtextChar"/>
    <w:uiPriority w:val="99"/>
    <w:semiHidden/>
    <w:unhideWhenUsed/>
    <w:rsid w:val="00D120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097"/>
    <w:rPr>
      <w:rFonts w:ascii="Tahoma" w:hAnsi="Tahoma" w:cs="Tahoma"/>
      <w:sz w:val="16"/>
      <w:szCs w:val="16"/>
    </w:rPr>
  </w:style>
  <w:style w:type="character" w:customStyle="1" w:styleId="Rubrik5Char">
    <w:name w:val="Rubrik 5 Char"/>
    <w:basedOn w:val="Standardstycketeckensnitt"/>
    <w:link w:val="Rubrik5"/>
    <w:uiPriority w:val="9"/>
    <w:semiHidden/>
    <w:rsid w:val="008F5B4C"/>
    <w:rPr>
      <w:rFonts w:asciiTheme="majorHAnsi" w:eastAsiaTheme="majorEastAsia" w:hAnsiTheme="majorHAnsi" w:cstheme="majorBidi"/>
      <w:color w:val="365F91" w:themeColor="accent1" w:themeShade="BF"/>
      <w:sz w:val="20"/>
    </w:rPr>
  </w:style>
  <w:style w:type="character" w:customStyle="1" w:styleId="Rubrik6Char">
    <w:name w:val="Rubrik 6 Char"/>
    <w:basedOn w:val="Standardstycketeckensnitt"/>
    <w:link w:val="Rubrik6"/>
    <w:uiPriority w:val="9"/>
    <w:semiHidden/>
    <w:rsid w:val="008F5B4C"/>
    <w:rPr>
      <w:rFonts w:asciiTheme="majorHAnsi" w:eastAsiaTheme="majorEastAsia" w:hAnsiTheme="majorHAnsi" w:cstheme="majorBidi"/>
      <w:color w:val="243F60" w:themeColor="accent1" w:themeShade="7F"/>
      <w:sz w:val="20"/>
    </w:rPr>
  </w:style>
  <w:style w:type="character" w:customStyle="1" w:styleId="Rubrik7Char">
    <w:name w:val="Rubrik 7 Char"/>
    <w:basedOn w:val="Standardstycketeckensnitt"/>
    <w:link w:val="Rubrik7"/>
    <w:uiPriority w:val="9"/>
    <w:semiHidden/>
    <w:rsid w:val="008F5B4C"/>
    <w:rPr>
      <w:rFonts w:asciiTheme="majorHAnsi" w:eastAsiaTheme="majorEastAsia" w:hAnsiTheme="majorHAnsi" w:cstheme="majorBidi"/>
      <w:i/>
      <w:iCs/>
      <w:color w:val="243F60" w:themeColor="accent1" w:themeShade="7F"/>
      <w:sz w:val="20"/>
    </w:rPr>
  </w:style>
  <w:style w:type="character" w:customStyle="1" w:styleId="Rubrik8Char">
    <w:name w:val="Rubrik 8 Char"/>
    <w:basedOn w:val="Standardstycketeckensnitt"/>
    <w:link w:val="Rubrik8"/>
    <w:uiPriority w:val="9"/>
    <w:semiHidden/>
    <w:rsid w:val="008F5B4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F5B4C"/>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1054BA"/>
    <w:pPr>
      <w:numPr>
        <w:numId w:val="0"/>
      </w:numPr>
      <w:spacing w:after="0" w:line="259" w:lineRule="auto"/>
      <w:outlineLvl w:val="9"/>
    </w:pPr>
    <w:rPr>
      <w:rFonts w:asciiTheme="majorHAnsi" w:hAnsiTheme="majorHAnsi"/>
      <w:b w:val="0"/>
      <w:bCs w:val="0"/>
      <w:color w:val="365F91" w:themeColor="accent1" w:themeShade="BF"/>
      <w:sz w:val="32"/>
      <w:szCs w:val="32"/>
      <w:lang w:eastAsia="sv-SE"/>
    </w:rPr>
  </w:style>
  <w:style w:type="paragraph" w:styleId="Innehll1">
    <w:name w:val="toc 1"/>
    <w:basedOn w:val="Normal"/>
    <w:next w:val="Normal"/>
    <w:autoRedefine/>
    <w:uiPriority w:val="39"/>
    <w:unhideWhenUsed/>
    <w:rsid w:val="001054BA"/>
    <w:pPr>
      <w:spacing w:after="100"/>
    </w:pPr>
  </w:style>
  <w:style w:type="paragraph" w:styleId="Innehll2">
    <w:name w:val="toc 2"/>
    <w:basedOn w:val="Normal"/>
    <w:next w:val="Normal"/>
    <w:autoRedefine/>
    <w:uiPriority w:val="39"/>
    <w:unhideWhenUsed/>
    <w:rsid w:val="001054BA"/>
    <w:pPr>
      <w:spacing w:after="100"/>
      <w:ind w:left="200"/>
    </w:pPr>
  </w:style>
  <w:style w:type="character" w:styleId="Hyperlnk">
    <w:name w:val="Hyperlink"/>
    <w:basedOn w:val="Standardstycketeckensnitt"/>
    <w:uiPriority w:val="99"/>
    <w:unhideWhenUsed/>
    <w:rsid w:val="00105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8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Dokumentcenter\BVD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6618F77A07D4D9DBB9657E260B91E" ma:contentTypeVersion="0" ma:contentTypeDescription="Skapa ett nytt dokument." ma:contentTypeScope="" ma:versionID="c193e3794fc04a1867ffa7850e7bf7cd">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3D46-CF31-4D6D-AED0-D4A2ACF9EE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51DC7C-4F81-4991-8A4D-18486429750A}">
  <ds:schemaRefs>
    <ds:schemaRef ds:uri="http://schemas.microsoft.com/sharepoint/v3/contenttype/forms"/>
  </ds:schemaRefs>
</ds:datastoreItem>
</file>

<file path=customXml/itemProps3.xml><?xml version="1.0" encoding="utf-8"?>
<ds:datastoreItem xmlns:ds="http://schemas.openxmlformats.org/officeDocument/2006/customXml" ds:itemID="{557E86FC-10D6-4B64-9F48-DE41DD82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61D9A-9391-4169-8B6D-56266D88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BVDOK</Template>
  <TotalTime>0</TotalTime>
  <Pages>4</Pages>
  <Words>745</Words>
  <Characters>3950</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2015-09-24T10:52:00Z</dcterms:created>
  <dcterms:modified xsi:type="dcterms:W3CDTF">2015-09-24T10:52:00Z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0x010100BE06618F77A07D4D9DBB9657E260B91E</vt:lpwstr>
  </property>
  <property fmtid="{D5CDD505-2E9C-101B-9397-08002B2CF9AE}" pid="3" name="Order">
    <vt:r8>1000</vt:r8>
  </property>
  <property fmtid="{D5CDD505-2E9C-101B-9397-08002B2CF9AE}" pid="4" name="Granskas av TS">
    <vt:lpwstr>Nej</vt:lpwstr>
  </property>
  <property fmtid="{D5CDD505-2E9C-101B-9397-08002B2CF9AE}" pid="5" name="Extern publicerad">
    <vt:lpwstr>1.0</vt:lpwstr>
  </property>
</Properties>
</file>