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FB9A" w14:textId="77777777" w:rsidR="005E3D88" w:rsidRPr="005E3D88" w:rsidRDefault="005E3D88" w:rsidP="00BC4AA7">
      <w:pPr>
        <w:pStyle w:val="Rubrik1understruken"/>
        <w:rPr>
          <w:b/>
          <w:bCs/>
        </w:rPr>
      </w:pPr>
      <w:bookmarkStart w:id="0" w:name="_Hlk52547920"/>
      <w:r w:rsidRPr="005E3D88">
        <w:rPr>
          <w:b/>
          <w:bCs/>
        </w:rPr>
        <w:t>PM</w:t>
      </w:r>
    </w:p>
    <w:p w14:paraId="2C780CF9" w14:textId="668182A6" w:rsidR="00DE5C63" w:rsidRDefault="00BC4AA7" w:rsidP="00BC4AA7">
      <w:pPr>
        <w:pStyle w:val="Rubrik1understruken"/>
      </w:pPr>
      <w:r>
        <w:t xml:space="preserve">Verktyg för </w:t>
      </w:r>
      <w:r w:rsidR="006B6F39">
        <w:t>scenarier</w:t>
      </w:r>
      <w:r>
        <w:t xml:space="preserve"> av framtidens vägtrafik</w:t>
      </w:r>
      <w:r w:rsidR="00EE43AB">
        <w:t xml:space="preserve">: </w:t>
      </w:r>
      <w:r w:rsidR="00EE43AB" w:rsidRPr="00EE43AB">
        <w:rPr>
          <w:i/>
          <w:iCs/>
        </w:rPr>
        <w:t>Omsättningsverktyget</w:t>
      </w:r>
    </w:p>
    <w:p w14:paraId="149686E6" w14:textId="2A1E8D56" w:rsidR="00BC4AA7" w:rsidRPr="00D21DB6" w:rsidRDefault="00BC4AA7" w:rsidP="00BC4AA7">
      <w:r w:rsidRPr="00D21DB6">
        <w:t>202</w:t>
      </w:r>
      <w:r w:rsidR="00D21DB6" w:rsidRPr="00D21DB6">
        <w:t>4</w:t>
      </w:r>
      <w:r w:rsidRPr="00D21DB6">
        <w:t>-</w:t>
      </w:r>
      <w:r w:rsidR="006C18BC">
        <w:t>12-06</w:t>
      </w:r>
    </w:p>
    <w:bookmarkEnd w:id="0"/>
    <w:p w14:paraId="6DC1E23E" w14:textId="20DC02DE" w:rsidR="003871B9" w:rsidRPr="00D21DB6" w:rsidRDefault="003871B9" w:rsidP="00BC4AA7">
      <w:r w:rsidRPr="00D21DB6">
        <w:t xml:space="preserve">Tomas Wisell, </w:t>
      </w:r>
      <w:r w:rsidR="00D21DB6" w:rsidRPr="00D21DB6">
        <w:t xml:space="preserve">Martin Jerksjö, </w:t>
      </w:r>
      <w:r w:rsidR="005E3D88">
        <w:t xml:space="preserve">Cecilia Hult, </w:t>
      </w:r>
      <w:r w:rsidR="00D21DB6" w:rsidRPr="00D21DB6">
        <w:t>Sara Svedberg</w:t>
      </w:r>
    </w:p>
    <w:p w14:paraId="310FBCC8" w14:textId="77777777" w:rsidR="00BC4AA7" w:rsidRPr="005E3D88" w:rsidRDefault="00BC4AA7" w:rsidP="000B71E8">
      <w:pPr>
        <w:pStyle w:val="Heading1"/>
      </w:pPr>
      <w:r w:rsidRPr="005E3D88">
        <w:t>Bakgrund</w:t>
      </w:r>
    </w:p>
    <w:p w14:paraId="43CA2191" w14:textId="2B5ED6ED" w:rsidR="00CA37F3" w:rsidRDefault="009F1E4E" w:rsidP="008B5418">
      <w:r>
        <w:t xml:space="preserve">IVL har </w:t>
      </w:r>
      <w:r w:rsidR="00E1598D">
        <w:t>inom</w:t>
      </w:r>
      <w:r w:rsidR="00CA37F3" w:rsidRPr="00CA37F3">
        <w:t xml:space="preserve"> </w:t>
      </w:r>
      <w:r w:rsidR="00E1598D">
        <w:t xml:space="preserve">ramen för </w:t>
      </w:r>
      <w:r w:rsidR="00605D21">
        <w:t>SERMES 2024</w:t>
      </w:r>
      <w:r w:rsidR="00FC7667">
        <w:t xml:space="preserve">, </w:t>
      </w:r>
      <w:r w:rsidR="00FC7667" w:rsidRPr="00605D21">
        <w:t>Arbetspaket 3</w:t>
      </w:r>
      <w:r w:rsidR="00CA37F3" w:rsidRPr="00605D21">
        <w:t xml:space="preserve"> delprojekt 3: </w:t>
      </w:r>
      <w:r w:rsidR="00CA37F3" w:rsidRPr="00605D21">
        <w:rPr>
          <w:i/>
          <w:iCs/>
        </w:rPr>
        <w:t>förbättra prognose</w:t>
      </w:r>
      <w:r w:rsidR="00604C1D" w:rsidRPr="00605D21">
        <w:rPr>
          <w:i/>
          <w:iCs/>
        </w:rPr>
        <w:t>r</w:t>
      </w:r>
      <w:r w:rsidR="00604C1D">
        <w:t>,</w:t>
      </w:r>
      <w:r w:rsidR="00E1598D">
        <w:t xml:space="preserve"> </w:t>
      </w:r>
      <w:r w:rsidR="00D21DB6">
        <w:t xml:space="preserve">uppdaterat det så kallade </w:t>
      </w:r>
      <w:r w:rsidR="00D21DB6" w:rsidRPr="00D21DB6">
        <w:rPr>
          <w:i/>
          <w:iCs/>
        </w:rPr>
        <w:t>Omsättningsverktyget</w:t>
      </w:r>
      <w:r w:rsidR="00D21DB6">
        <w:t xml:space="preserve"> (</w:t>
      </w:r>
      <w:proofErr w:type="spellStart"/>
      <w:r w:rsidR="00D21DB6">
        <w:t>Turnover</w:t>
      </w:r>
      <w:proofErr w:type="spellEnd"/>
      <w:r w:rsidR="00D21DB6">
        <w:t xml:space="preserve"> </w:t>
      </w:r>
      <w:proofErr w:type="spellStart"/>
      <w:r w:rsidR="00D21DB6">
        <w:t>Tool</w:t>
      </w:r>
      <w:proofErr w:type="spellEnd"/>
      <w:r w:rsidR="00D21DB6">
        <w:t xml:space="preserve">) </w:t>
      </w:r>
      <w:r>
        <w:t xml:space="preserve">som kan användas för att göra </w:t>
      </w:r>
      <w:r w:rsidR="00604C1D">
        <w:t xml:space="preserve">framtida </w:t>
      </w:r>
      <w:r w:rsidR="006B6F39">
        <w:t>scenarier</w:t>
      </w:r>
      <w:r w:rsidR="00CA37F3">
        <w:t xml:space="preserve"> för vägtrafiken</w:t>
      </w:r>
      <w:r w:rsidR="00604C1D">
        <w:t xml:space="preserve"> och vägfordonsflottan</w:t>
      </w:r>
      <w:r w:rsidR="00EE43AB">
        <w:t xml:space="preserve">. </w:t>
      </w:r>
      <w:r w:rsidR="00D21DB6">
        <w:t>Verktyget utvecklades 2021 inom ramen för</w:t>
      </w:r>
      <w:r w:rsidR="009D7871">
        <w:t xml:space="preserve"> forskningsprojektet Utvecklingsarbeten </w:t>
      </w:r>
      <w:proofErr w:type="gramStart"/>
      <w:r w:rsidR="009D7871">
        <w:t>2019-2021</w:t>
      </w:r>
      <w:proofErr w:type="gramEnd"/>
      <w:r w:rsidR="009D7871">
        <w:t xml:space="preserve"> för kvalitetshöjning av svenska HBEFA</w:t>
      </w:r>
      <w:r w:rsidR="009D7871">
        <w:rPr>
          <w:rStyle w:val="FootnoteReference"/>
        </w:rPr>
        <w:footnoteReference w:id="1"/>
      </w:r>
      <w:r w:rsidR="00D21DB6">
        <w:t xml:space="preserve">. </w:t>
      </w:r>
      <w:r w:rsidR="008B5418">
        <w:t>F</w:t>
      </w:r>
      <w:r w:rsidR="00E236C6">
        <w:t xml:space="preserve">rågor </w:t>
      </w:r>
      <w:r w:rsidR="0059177C">
        <w:t xml:space="preserve">rörande </w:t>
      </w:r>
      <w:r w:rsidR="006B6F39">
        <w:t xml:space="preserve">användningen av </w:t>
      </w:r>
      <w:r w:rsidR="00E236C6">
        <w:t xml:space="preserve">verktyget hänvisas till Trafikverket, kontaktpersoner är </w:t>
      </w:r>
      <w:r w:rsidR="00E236C6" w:rsidRPr="00605D21">
        <w:t>Helen Lindblom</w:t>
      </w:r>
      <w:r w:rsidR="00D21DB6" w:rsidRPr="00605D21">
        <w:t xml:space="preserve"> och Markus Selin.</w:t>
      </w:r>
      <w:r w:rsidR="00D21DB6">
        <w:t xml:space="preserve"> </w:t>
      </w:r>
    </w:p>
    <w:p w14:paraId="48D83183" w14:textId="072523C9" w:rsidR="008B5418" w:rsidRPr="00CA37F3" w:rsidRDefault="008B5418" w:rsidP="008B5418">
      <w:r>
        <w:t xml:space="preserve">Föreliggande dokument är en </w:t>
      </w:r>
      <w:r w:rsidR="00181E07">
        <w:t xml:space="preserve">uppdaterad </w:t>
      </w:r>
      <w:r>
        <w:t>beskrivning av</w:t>
      </w:r>
      <w:r w:rsidR="00135746">
        <w:t xml:space="preserve"> verktygets användning, funktionalitet och uppbyggnad</w:t>
      </w:r>
      <w:r w:rsidR="00181E07">
        <w:t>, samt den uppdatering som har gjorts i år 2024.</w:t>
      </w:r>
      <w:r w:rsidR="00135746">
        <w:t xml:space="preserve"> Det är avsett att läsas av en förvaltare eller administratör av verktyget, alternativt en avancerad användare som vill förstå beräkningsmodellen.   </w:t>
      </w:r>
    </w:p>
    <w:p w14:paraId="3C769A82" w14:textId="77777777" w:rsidR="00CA37F3" w:rsidRDefault="00CA37F3" w:rsidP="000B71E8">
      <w:pPr>
        <w:pStyle w:val="Heading1"/>
      </w:pPr>
      <w:r>
        <w:t>Syfte</w:t>
      </w:r>
    </w:p>
    <w:p w14:paraId="2D12371B" w14:textId="42795D18" w:rsidR="00CA37F3" w:rsidRDefault="00CA37F3" w:rsidP="00CA37F3">
      <w:pPr>
        <w:tabs>
          <w:tab w:val="num" w:pos="720"/>
        </w:tabs>
      </w:pPr>
      <w:r>
        <w:t xml:space="preserve">Syftet var att </w:t>
      </w:r>
      <w:r w:rsidR="00E412A8">
        <w:t>uppdatera och i begränsad omfattning utveckla Omsättningsverktyget</w:t>
      </w:r>
      <w:r w:rsidRPr="00CA37F3">
        <w:t xml:space="preserve"> som </w:t>
      </w:r>
      <w:r w:rsidR="006C7D8A">
        <w:t>använd</w:t>
      </w:r>
      <w:r w:rsidR="00E412A8">
        <w:t>s</w:t>
      </w:r>
      <w:r w:rsidR="006C7D8A">
        <w:t xml:space="preserve"> till att </w:t>
      </w:r>
      <w:r w:rsidR="006B6F39">
        <w:t>göra</w:t>
      </w:r>
      <w:r w:rsidRPr="00CA37F3">
        <w:t xml:space="preserve"> </w:t>
      </w:r>
      <w:r w:rsidR="006B6F39">
        <w:t xml:space="preserve">scenarier av </w:t>
      </w:r>
      <w:r w:rsidRPr="00CA37F3">
        <w:t>framtidens vägtrafik</w:t>
      </w:r>
      <w:r>
        <w:t>.</w:t>
      </w:r>
      <w:r w:rsidRPr="00CA37F3">
        <w:t xml:space="preserve"> </w:t>
      </w:r>
      <w:r w:rsidR="00E412A8">
        <w:t xml:space="preserve">Verktyget gör det </w:t>
      </w:r>
      <w:r>
        <w:t xml:space="preserve">enkelt </w:t>
      </w:r>
      <w:r w:rsidRPr="00CA37F3">
        <w:t xml:space="preserve">att testa olika </w:t>
      </w:r>
      <w:r w:rsidR="006C7D8A">
        <w:t xml:space="preserve">framtida </w:t>
      </w:r>
      <w:r w:rsidR="006B6F39">
        <w:t>scenarie</w:t>
      </w:r>
      <w:r w:rsidR="006B6F39" w:rsidRPr="00CA37F3">
        <w:t>r</w:t>
      </w:r>
      <w:r w:rsidR="006C7D8A">
        <w:t xml:space="preserve"> </w:t>
      </w:r>
      <w:r w:rsidR="009D7871">
        <w:t>i fråga</w:t>
      </w:r>
      <w:r w:rsidR="006C7D8A">
        <w:t xml:space="preserve"> om försäljningsandelar för bränsletekniker och flottans storlek, samt att</w:t>
      </w:r>
      <w:r w:rsidRPr="00CA37F3">
        <w:t xml:space="preserve"> utvärdera utfallet eller behandla resultat vidare</w:t>
      </w:r>
      <w:r>
        <w:t>.</w:t>
      </w:r>
      <w:r w:rsidRPr="00CA37F3">
        <w:t xml:space="preserve"> </w:t>
      </w:r>
      <w:r>
        <w:t>Verktyget k</w:t>
      </w:r>
      <w:r w:rsidRPr="00CA37F3">
        <w:t>räver inga speciella kunskaper</w:t>
      </w:r>
      <w:r>
        <w:t xml:space="preserve"> utöver grund</w:t>
      </w:r>
      <w:r w:rsidR="006B6F39">
        <w:t xml:space="preserve">läggande </w:t>
      </w:r>
      <w:r>
        <w:t xml:space="preserve">kunskaper om vägtrafiken och fordonsflottan. </w:t>
      </w:r>
    </w:p>
    <w:p w14:paraId="577BAABF" w14:textId="77777777" w:rsidR="00272FD0" w:rsidRDefault="00272FD0" w:rsidP="00272FD0">
      <w:pPr>
        <w:pStyle w:val="Heading1"/>
      </w:pPr>
      <w:r>
        <w:t>Användning av verktyget</w:t>
      </w:r>
    </w:p>
    <w:p w14:paraId="3E52445E" w14:textId="77777777" w:rsidR="00272FD0" w:rsidRDefault="00272FD0" w:rsidP="00272FD0">
      <w:pPr>
        <w:pStyle w:val="Heading2"/>
      </w:pPr>
      <w:r>
        <w:t>Allmänt</w:t>
      </w:r>
    </w:p>
    <w:p w14:paraId="7515A1F6" w14:textId="544CDB85" w:rsidR="00272FD0" w:rsidRDefault="0059177C" w:rsidP="00272FD0">
      <w:r>
        <w:t xml:space="preserve">Verktyget </w:t>
      </w:r>
      <w:r w:rsidR="00272FD0">
        <w:t>är utformad i Excel och är inte lösenordskyddat</w:t>
      </w:r>
      <w:r w:rsidR="00135746">
        <w:t>, och är huvud</w:t>
      </w:r>
      <w:r w:rsidR="00135746">
        <w:softHyphen/>
        <w:t>sakligen uppbyggd efter HBEFA</w:t>
      </w:r>
      <w:r w:rsidR="00F350C5">
        <w:rPr>
          <w:rStyle w:val="FootnoteReference"/>
        </w:rPr>
        <w:footnoteReference w:id="2"/>
      </w:r>
      <w:r w:rsidR="00135746">
        <w:t xml:space="preserve">-modellens </w:t>
      </w:r>
      <w:r w:rsidR="009E7296">
        <w:t>variabler</w:t>
      </w:r>
      <w:r w:rsidR="00135746">
        <w:t xml:space="preserve"> och beräkningsprinciper. </w:t>
      </w:r>
      <w:r w:rsidR="00272FD0">
        <w:t>Terminologin och språket i verktyget är engelska, skälen till det är att HBEFA-</w:t>
      </w:r>
      <w:r>
        <w:t xml:space="preserve"> </w:t>
      </w:r>
      <w:r w:rsidR="00272FD0">
        <w:t xml:space="preserve">modellens terminologi är engelska och att verktyget eventuellt i framtiden kommer spridas utanför Sverige. </w:t>
      </w:r>
    </w:p>
    <w:p w14:paraId="6CEE09D9" w14:textId="0166DEDA" w:rsidR="00543A69" w:rsidRDefault="00CA4DC4" w:rsidP="00272FD0">
      <w:r>
        <w:t xml:space="preserve">Verktyget hanterar information i form av antal </w:t>
      </w:r>
      <w:r w:rsidR="0059177C">
        <w:t xml:space="preserve">i </w:t>
      </w:r>
      <w:r>
        <w:t>fordon</w:t>
      </w:r>
      <w:r w:rsidR="0059177C">
        <w:t xml:space="preserve"> i flottan</w:t>
      </w:r>
      <w:r>
        <w:t xml:space="preserve"> uppdela</w:t>
      </w:r>
      <w:r w:rsidR="00066F18">
        <w:t>t</w:t>
      </w:r>
      <w:r>
        <w:t xml:space="preserve"> </w:t>
      </w:r>
      <w:r w:rsidR="0059177C">
        <w:t>i</w:t>
      </w:r>
      <w:r>
        <w:t xml:space="preserve"> </w:t>
      </w:r>
      <w:r w:rsidR="008507A0">
        <w:t>ett antal</w:t>
      </w:r>
      <w:r w:rsidR="00066F18">
        <w:t xml:space="preserve"> </w:t>
      </w:r>
      <w:r w:rsidR="004875F5">
        <w:t>fordonsgrupper</w:t>
      </w:r>
      <w:r w:rsidR="00066F18">
        <w:t xml:space="preserve"> beroende på fordons</w:t>
      </w:r>
      <w:r w:rsidR="004875F5">
        <w:t>kategori</w:t>
      </w:r>
      <w:r w:rsidR="00066F18">
        <w:t xml:space="preserve"> och bränsleteknik. </w:t>
      </w:r>
      <w:r w:rsidR="00AE0B5D">
        <w:t xml:space="preserve">Dessutom hanteras </w:t>
      </w:r>
      <w:r w:rsidR="00AE0B5D">
        <w:lastRenderedPageBreak/>
        <w:t>körsträckor per fordon, det totala trafikarbetet (</w:t>
      </w:r>
      <w:r w:rsidR="0059177C">
        <w:t>VKT</w:t>
      </w:r>
      <w:r w:rsidR="00A46B54">
        <w:rPr>
          <w:rStyle w:val="FootnoteReference"/>
        </w:rPr>
        <w:footnoteReference w:id="3"/>
      </w:r>
      <w:r w:rsidR="00AE0B5D">
        <w:t>) för e</w:t>
      </w:r>
      <w:r w:rsidR="004C4373">
        <w:t xml:space="preserve">n </w:t>
      </w:r>
      <w:r w:rsidR="00AE0B5D">
        <w:t>fordons</w:t>
      </w:r>
      <w:r w:rsidR="004875F5">
        <w:t>kategori</w:t>
      </w:r>
      <w:r w:rsidR="00FB544C">
        <w:t>, energi</w:t>
      </w:r>
      <w:r w:rsidR="004875F5">
        <w:softHyphen/>
      </w:r>
      <w:r w:rsidR="00FB544C">
        <w:t>effektiviseringen</w:t>
      </w:r>
      <w:r w:rsidR="00DC02D6">
        <w:t xml:space="preserve">, </w:t>
      </w:r>
      <w:r w:rsidR="00FB544C">
        <w:t>utskrotningstakten</w:t>
      </w:r>
      <w:r w:rsidR="00DC02D6">
        <w:t xml:space="preserve"> och laddhybridernas andel med körning på el. Alla</w:t>
      </w:r>
      <w:r w:rsidR="00F915EB">
        <w:t xml:space="preserve"> </w:t>
      </w:r>
      <w:r w:rsidR="009E7296">
        <w:t>variabler</w:t>
      </w:r>
      <w:r w:rsidR="00DC02D6">
        <w:t xml:space="preserve"> hanteras dessutom över tid</w:t>
      </w:r>
      <w:r w:rsidR="00D1501B">
        <w:t xml:space="preserve"> år för år</w:t>
      </w:r>
      <w:r w:rsidR="00DC02D6">
        <w:t xml:space="preserve">, från </w:t>
      </w:r>
      <w:r w:rsidR="00D1501B">
        <w:t>innevarande</w:t>
      </w:r>
      <w:r w:rsidR="00DC02D6">
        <w:t xml:space="preserve"> år till år 20</w:t>
      </w:r>
      <w:r w:rsidR="009D7871">
        <w:t>6</w:t>
      </w:r>
      <w:r w:rsidR="00DC02D6">
        <w:t>0</w:t>
      </w:r>
      <w:r w:rsidR="00D1501B">
        <w:t>. Totalt är den svenska vägfordonflottan i verktyget uppdelad på</w:t>
      </w:r>
      <w:r w:rsidR="00BA52FC">
        <w:t xml:space="preserve"> sex fordonskategorier och</w:t>
      </w:r>
      <w:r w:rsidR="00D1501B">
        <w:t xml:space="preserve"> 33 </w:t>
      </w:r>
      <w:r w:rsidR="001D18B2">
        <w:t>fordonsgrupp</w:t>
      </w:r>
      <w:r w:rsidR="00F915EB">
        <w:t>er</w:t>
      </w:r>
      <w:r w:rsidR="00BA52FC">
        <w:t xml:space="preserve">, </w:t>
      </w:r>
      <w:r w:rsidR="00D03ABF">
        <w:t xml:space="preserve">som </w:t>
      </w:r>
      <w:r w:rsidR="00BA52FC">
        <w:t xml:space="preserve">framgår av listan </w:t>
      </w:r>
      <w:r w:rsidR="00543A69">
        <w:t>nedan:</w:t>
      </w:r>
    </w:p>
    <w:p w14:paraId="55E004C9" w14:textId="44C543A2" w:rsidR="006234EE" w:rsidRDefault="00543A69" w:rsidP="00272FD0">
      <w:r w:rsidRPr="006234EE">
        <w:rPr>
          <w:b/>
          <w:bCs/>
        </w:rPr>
        <w:t>Personbil</w:t>
      </w:r>
      <w:r w:rsidR="006234EE">
        <w:rPr>
          <w:b/>
          <w:bCs/>
        </w:rPr>
        <w:t xml:space="preserve"> (PC)</w:t>
      </w:r>
      <w:r w:rsidRPr="006234EE">
        <w:rPr>
          <w:b/>
          <w:bCs/>
        </w:rPr>
        <w:t>:</w:t>
      </w:r>
      <w:r>
        <w:t xml:space="preserve"> bensin</w:t>
      </w:r>
      <w:r w:rsidR="00890BEA">
        <w:t xml:space="preserve"> (</w:t>
      </w:r>
      <w:proofErr w:type="spellStart"/>
      <w:r w:rsidR="00890BEA">
        <w:t>petrol</w:t>
      </w:r>
      <w:proofErr w:type="spellEnd"/>
      <w:r w:rsidR="00890BEA">
        <w:t>)</w:t>
      </w:r>
      <w:r>
        <w:t>, diesel</w:t>
      </w:r>
      <w:r w:rsidR="00890BEA">
        <w:t xml:space="preserve"> (diesel)</w:t>
      </w:r>
      <w:r>
        <w:t>, gas</w:t>
      </w:r>
      <w:r w:rsidR="004D434A">
        <w:t>/bensin (CNG/</w:t>
      </w:r>
      <w:proofErr w:type="spellStart"/>
      <w:r w:rsidR="004D434A">
        <w:t>petrol</w:t>
      </w:r>
      <w:proofErr w:type="spellEnd"/>
      <w:r w:rsidR="004D434A">
        <w:t xml:space="preserve">), </w:t>
      </w:r>
      <w:r w:rsidR="008507A0">
        <w:t>E85</w:t>
      </w:r>
      <w:r w:rsidR="004D434A">
        <w:t>/bensin (</w:t>
      </w:r>
      <w:r w:rsidR="008507A0">
        <w:t>FFV/</w:t>
      </w:r>
      <w:r w:rsidR="004D434A">
        <w:t xml:space="preserve">E85), </w:t>
      </w:r>
      <w:r w:rsidR="00890BEA">
        <w:t xml:space="preserve">laddhybrid bensin (PHEV </w:t>
      </w:r>
      <w:proofErr w:type="spellStart"/>
      <w:r w:rsidR="00890BEA">
        <w:t>petrol</w:t>
      </w:r>
      <w:proofErr w:type="spellEnd"/>
      <w:r w:rsidR="00890BEA">
        <w:t>)</w:t>
      </w:r>
      <w:r w:rsidR="006234EE">
        <w:t xml:space="preserve">, laddhybrid diesel (PHEV diesel), elbil (BEV) och bränslecell </w:t>
      </w:r>
      <w:r w:rsidR="008507A0">
        <w:t>driven av</w:t>
      </w:r>
      <w:r w:rsidR="006234EE">
        <w:t xml:space="preserve"> vätgas (</w:t>
      </w:r>
      <w:proofErr w:type="spellStart"/>
      <w:r w:rsidR="006234EE">
        <w:t>Fuel</w:t>
      </w:r>
      <w:proofErr w:type="spellEnd"/>
      <w:r w:rsidR="006234EE">
        <w:t xml:space="preserve"> cell (H2)). </w:t>
      </w:r>
      <w:r w:rsidR="004D434A">
        <w:t xml:space="preserve">  </w:t>
      </w:r>
    </w:p>
    <w:p w14:paraId="11A8BA78" w14:textId="6C15F998" w:rsidR="00F76450" w:rsidRDefault="006234EE" w:rsidP="00272FD0">
      <w:pPr>
        <w:rPr>
          <w:b/>
          <w:bCs/>
        </w:rPr>
      </w:pPr>
      <w:r w:rsidRPr="006234EE">
        <w:rPr>
          <w:b/>
          <w:bCs/>
        </w:rPr>
        <w:t>Lätt lastbil (LCV)</w:t>
      </w:r>
      <w:r>
        <w:rPr>
          <w:b/>
          <w:bCs/>
        </w:rPr>
        <w:t>:</w:t>
      </w:r>
      <w:r w:rsidR="00441225">
        <w:rPr>
          <w:b/>
          <w:bCs/>
        </w:rPr>
        <w:t xml:space="preserve">  </w:t>
      </w:r>
      <w:r w:rsidR="00441225">
        <w:t>bensin (</w:t>
      </w:r>
      <w:proofErr w:type="spellStart"/>
      <w:r w:rsidR="00441225">
        <w:t>petrol</w:t>
      </w:r>
      <w:proofErr w:type="spellEnd"/>
      <w:r w:rsidR="00441225">
        <w:t>), diesel (diesel), gas/bensin (CNG/</w:t>
      </w:r>
      <w:proofErr w:type="spellStart"/>
      <w:r w:rsidR="00441225">
        <w:t>petrol</w:t>
      </w:r>
      <w:proofErr w:type="spellEnd"/>
      <w:r w:rsidR="00441225">
        <w:t>), etanol/bensin (</w:t>
      </w:r>
      <w:r w:rsidR="008507A0">
        <w:t>FFV/E85</w:t>
      </w:r>
      <w:r w:rsidR="00441225">
        <w:t xml:space="preserve">), laddhybrid bensin (PHEV </w:t>
      </w:r>
      <w:proofErr w:type="spellStart"/>
      <w:r w:rsidR="00441225">
        <w:t>petrol</w:t>
      </w:r>
      <w:proofErr w:type="spellEnd"/>
      <w:r w:rsidR="00441225">
        <w:t xml:space="preserve">), elbil (BEV) och bränslecell </w:t>
      </w:r>
      <w:r w:rsidR="008507A0">
        <w:t>driven av</w:t>
      </w:r>
      <w:r w:rsidR="00441225">
        <w:t xml:space="preserve"> vätgas (</w:t>
      </w:r>
      <w:proofErr w:type="spellStart"/>
      <w:r w:rsidR="00441225">
        <w:t>Fuel</w:t>
      </w:r>
      <w:proofErr w:type="spellEnd"/>
      <w:r w:rsidR="00441225">
        <w:t xml:space="preserve"> cell (H2)).   </w:t>
      </w:r>
      <w:r w:rsidR="00D1501B" w:rsidRPr="006234EE">
        <w:rPr>
          <w:b/>
          <w:bCs/>
        </w:rPr>
        <w:t xml:space="preserve">  </w:t>
      </w:r>
      <w:r w:rsidR="00FB544C" w:rsidRPr="006234EE">
        <w:rPr>
          <w:b/>
          <w:bCs/>
        </w:rPr>
        <w:t xml:space="preserve"> </w:t>
      </w:r>
      <w:r w:rsidR="00AE0B5D" w:rsidRPr="006234EE">
        <w:rPr>
          <w:b/>
          <w:bCs/>
        </w:rPr>
        <w:t xml:space="preserve"> </w:t>
      </w:r>
      <w:r w:rsidR="00CA4DC4" w:rsidRPr="006234EE">
        <w:rPr>
          <w:b/>
          <w:bCs/>
        </w:rPr>
        <w:t xml:space="preserve"> </w:t>
      </w:r>
    </w:p>
    <w:p w14:paraId="4EFF022B" w14:textId="231A1F43" w:rsidR="00B23AF4" w:rsidRDefault="00281173" w:rsidP="00272FD0">
      <w:r>
        <w:rPr>
          <w:b/>
          <w:bCs/>
        </w:rPr>
        <w:t>Tunga distributionslastbilar:</w:t>
      </w:r>
      <w:r w:rsidR="00B23AF4">
        <w:rPr>
          <w:b/>
          <w:bCs/>
        </w:rPr>
        <w:t xml:space="preserve"> </w:t>
      </w:r>
      <w:r w:rsidR="00B23AF4">
        <w:t>diesel (diesel), gas</w:t>
      </w:r>
      <w:r w:rsidR="009C5F45">
        <w:t xml:space="preserve"> </w:t>
      </w:r>
      <w:r w:rsidR="00B23AF4">
        <w:t xml:space="preserve">(CNG), </w:t>
      </w:r>
      <w:r w:rsidR="009C5F45">
        <w:t>flytande gas (LNG),</w:t>
      </w:r>
      <w:r w:rsidR="00680A2A">
        <w:t xml:space="preserve"> bränslecell driven av vätgas (</w:t>
      </w:r>
      <w:proofErr w:type="spellStart"/>
      <w:r w:rsidR="00680A2A" w:rsidRPr="00680A2A">
        <w:t>Fuel</w:t>
      </w:r>
      <w:proofErr w:type="spellEnd"/>
      <w:r w:rsidR="00680A2A" w:rsidRPr="00680A2A">
        <w:t xml:space="preserve"> cell (H2)</w:t>
      </w:r>
      <w:r w:rsidR="00680A2A">
        <w:t>)</w:t>
      </w:r>
      <w:r w:rsidR="00680A2A" w:rsidRPr="00680A2A">
        <w:t xml:space="preserve"> </w:t>
      </w:r>
      <w:r w:rsidR="00471E3E">
        <w:t>och</w:t>
      </w:r>
      <w:r w:rsidR="00B23AF4">
        <w:t xml:space="preserve"> </w:t>
      </w:r>
      <w:proofErr w:type="spellStart"/>
      <w:r w:rsidR="00B23AF4">
        <w:t>el</w:t>
      </w:r>
      <w:r w:rsidR="00A77F61">
        <w:t>last</w:t>
      </w:r>
      <w:r w:rsidR="00B23AF4">
        <w:t>bil</w:t>
      </w:r>
      <w:proofErr w:type="spellEnd"/>
      <w:r w:rsidR="00B23AF4">
        <w:t xml:space="preserve"> (BEV)</w:t>
      </w:r>
      <w:r w:rsidR="00A77F61">
        <w:t>.</w:t>
      </w:r>
    </w:p>
    <w:p w14:paraId="2DDBBDB7" w14:textId="497C014D" w:rsidR="00A77F61" w:rsidRDefault="00A77F61" w:rsidP="00A77F61">
      <w:pPr>
        <w:rPr>
          <w:b/>
          <w:bCs/>
        </w:rPr>
      </w:pPr>
      <w:r>
        <w:rPr>
          <w:b/>
          <w:bCs/>
        </w:rPr>
        <w:t xml:space="preserve">Tunga fjärrlastbilar: </w:t>
      </w:r>
      <w:r>
        <w:t>diesel (diesel), gas (CNG),</w:t>
      </w:r>
      <w:r w:rsidR="00471E3E">
        <w:t xml:space="preserve"> </w:t>
      </w:r>
      <w:r>
        <w:t xml:space="preserve">flytande gas (LNG), </w:t>
      </w:r>
      <w:proofErr w:type="spellStart"/>
      <w:r>
        <w:t>ellastbil</w:t>
      </w:r>
      <w:proofErr w:type="spellEnd"/>
      <w:r>
        <w:t xml:space="preserve"> (BEV)</w:t>
      </w:r>
      <w:r w:rsidR="00471E3E">
        <w:t xml:space="preserve"> och bränslecell </w:t>
      </w:r>
      <w:r w:rsidR="008507A0">
        <w:t xml:space="preserve">driven av </w:t>
      </w:r>
      <w:r w:rsidR="00471E3E">
        <w:t>vätgas (</w:t>
      </w:r>
      <w:proofErr w:type="spellStart"/>
      <w:r w:rsidR="00471E3E">
        <w:t>Fuel</w:t>
      </w:r>
      <w:proofErr w:type="spellEnd"/>
      <w:r w:rsidR="00471E3E">
        <w:t xml:space="preserve"> cell (H2)).    </w:t>
      </w:r>
      <w:r w:rsidR="00471E3E" w:rsidRPr="006234EE">
        <w:rPr>
          <w:b/>
          <w:bCs/>
        </w:rPr>
        <w:t xml:space="preserve">     </w:t>
      </w:r>
    </w:p>
    <w:p w14:paraId="0DFC948E" w14:textId="11F024ED" w:rsidR="00A77F61" w:rsidRDefault="00CA4DFD" w:rsidP="00272FD0">
      <w:pPr>
        <w:rPr>
          <w:b/>
          <w:bCs/>
        </w:rPr>
      </w:pPr>
      <w:r>
        <w:rPr>
          <w:b/>
          <w:bCs/>
        </w:rPr>
        <w:t xml:space="preserve">Långfärdsbussar: </w:t>
      </w:r>
      <w:r>
        <w:t xml:space="preserve">diesel (diesel), gas (CNG), </w:t>
      </w:r>
      <w:proofErr w:type="spellStart"/>
      <w:r>
        <w:t>elbuss</w:t>
      </w:r>
      <w:proofErr w:type="spellEnd"/>
      <w:r>
        <w:t xml:space="preserve"> (BEV) och bränslecell</w:t>
      </w:r>
      <w:r w:rsidR="008507A0">
        <w:t xml:space="preserve"> driven av</w:t>
      </w:r>
      <w:r>
        <w:t xml:space="preserve"> vätgas (</w:t>
      </w:r>
      <w:proofErr w:type="spellStart"/>
      <w:r>
        <w:t>Fuel</w:t>
      </w:r>
      <w:proofErr w:type="spellEnd"/>
      <w:r>
        <w:t xml:space="preserve"> cell (H2)).    </w:t>
      </w:r>
      <w:r w:rsidRPr="006234EE">
        <w:rPr>
          <w:b/>
          <w:bCs/>
        </w:rPr>
        <w:t xml:space="preserve">     </w:t>
      </w:r>
    </w:p>
    <w:p w14:paraId="2F33B6A5" w14:textId="354ACEE6" w:rsidR="00281173" w:rsidRPr="006234EE" w:rsidRDefault="00CA4DFD" w:rsidP="00272FD0">
      <w:pPr>
        <w:rPr>
          <w:b/>
          <w:bCs/>
        </w:rPr>
      </w:pPr>
      <w:r>
        <w:rPr>
          <w:b/>
          <w:bCs/>
        </w:rPr>
        <w:t xml:space="preserve">Stadsbussar: </w:t>
      </w:r>
      <w:r>
        <w:t xml:space="preserve">diesel (diesel), gas (CNG), </w:t>
      </w:r>
      <w:proofErr w:type="spellStart"/>
      <w:r>
        <w:t>elbuss</w:t>
      </w:r>
      <w:proofErr w:type="spellEnd"/>
      <w:r>
        <w:t xml:space="preserve"> (BEV) och bränslecell </w:t>
      </w:r>
      <w:r w:rsidR="008507A0">
        <w:t xml:space="preserve">driven </w:t>
      </w:r>
      <w:r>
        <w:t>vätgas (</w:t>
      </w:r>
      <w:proofErr w:type="spellStart"/>
      <w:r>
        <w:t>Fuel</w:t>
      </w:r>
      <w:proofErr w:type="spellEnd"/>
      <w:r>
        <w:t xml:space="preserve"> cell (H2)).    </w:t>
      </w:r>
      <w:r w:rsidRPr="006234EE">
        <w:rPr>
          <w:b/>
          <w:bCs/>
        </w:rPr>
        <w:t xml:space="preserve">     </w:t>
      </w:r>
    </w:p>
    <w:p w14:paraId="59F35613" w14:textId="77777777" w:rsidR="00272FD0" w:rsidRDefault="00272FD0" w:rsidP="00272FD0">
      <w:pPr>
        <w:pStyle w:val="Heading2"/>
      </w:pPr>
      <w:r>
        <w:t>Skapande av ett eget scenario</w:t>
      </w:r>
    </w:p>
    <w:p w14:paraId="79357292" w14:textId="77777777" w:rsidR="00F350C5" w:rsidRDefault="00272FD0" w:rsidP="00272FD0">
      <w:pPr>
        <w:spacing w:after="0"/>
      </w:pPr>
      <w:r>
        <w:t>Excelfilen består av ett antal flikar där vissa är avsedda för användaren, och andra enbart avser att redigeras av en administratör av verktyget.</w:t>
      </w:r>
      <w:r w:rsidR="00F350C5">
        <w:t xml:space="preserve"> Nedan följer en kort förklaring till flikarna och deras färger:</w:t>
      </w:r>
    </w:p>
    <w:p w14:paraId="50F80A7A" w14:textId="77777777" w:rsidR="00F350C5" w:rsidRDefault="00F350C5" w:rsidP="00272FD0">
      <w:pPr>
        <w:spacing w:after="0"/>
      </w:pPr>
    </w:p>
    <w:p w14:paraId="0B9B551C" w14:textId="77777777" w:rsidR="00F350C5" w:rsidRDefault="00F350C5" w:rsidP="00272FD0">
      <w:pPr>
        <w:spacing w:after="0"/>
      </w:pPr>
      <w:r>
        <w:t>Gul = Förklaring till användaren</w:t>
      </w:r>
    </w:p>
    <w:p w14:paraId="21EE4751" w14:textId="77777777" w:rsidR="00F350C5" w:rsidRDefault="00F350C5" w:rsidP="00272FD0">
      <w:pPr>
        <w:spacing w:after="0"/>
      </w:pPr>
      <w:r>
        <w:t>Blå = Inmatningsflikar användaren</w:t>
      </w:r>
    </w:p>
    <w:p w14:paraId="1C0DDB53" w14:textId="61A2B7B4" w:rsidR="00F350C5" w:rsidRDefault="00F350C5" w:rsidP="00272FD0">
      <w:pPr>
        <w:spacing w:after="0"/>
      </w:pPr>
      <w:r>
        <w:t>Grå = Bakgrund till av inmatningsflik (administratör)</w:t>
      </w:r>
    </w:p>
    <w:p w14:paraId="04B25089" w14:textId="6E58A46B" w:rsidR="00F350C5" w:rsidRDefault="00F350C5" w:rsidP="00272FD0">
      <w:pPr>
        <w:spacing w:after="0"/>
      </w:pPr>
      <w:r>
        <w:t>Grön = Historiska data från HBEFA (inmatning av administratör)</w:t>
      </w:r>
    </w:p>
    <w:p w14:paraId="7295D756" w14:textId="7669A4E3" w:rsidR="00F350C5" w:rsidRDefault="00F350C5" w:rsidP="00272FD0">
      <w:pPr>
        <w:spacing w:after="0"/>
      </w:pPr>
      <w:r>
        <w:t>Ljusgrön = Beräkningsflik, enbart formler (redigering av administratör)</w:t>
      </w:r>
    </w:p>
    <w:p w14:paraId="2D19C84B" w14:textId="69D33578" w:rsidR="00F350C5" w:rsidRDefault="00F350C5" w:rsidP="00272FD0">
      <w:pPr>
        <w:spacing w:after="0"/>
      </w:pPr>
      <w:r>
        <w:t xml:space="preserve">Ljusröd = Framtida data från HBEFA, dvs. Trafikverkets referensscenario </w:t>
      </w:r>
      <w:r w:rsidR="00D139B2">
        <w:t>(inmatning av administratör)</w:t>
      </w:r>
    </w:p>
    <w:p w14:paraId="2C76F70C" w14:textId="48E01803" w:rsidR="00F350C5" w:rsidRDefault="00F350C5" w:rsidP="00272FD0">
      <w:pPr>
        <w:spacing w:after="0"/>
      </w:pPr>
      <w:proofErr w:type="spellStart"/>
      <w:r>
        <w:t>Oranga</w:t>
      </w:r>
      <w:proofErr w:type="spellEnd"/>
      <w:r>
        <w:t xml:space="preserve"> = Beräkningsflikar för flottan; antal, trafikarbete, </w:t>
      </w:r>
      <w:r w:rsidR="00151ABD">
        <w:t>bränsleanvändning</w:t>
      </w:r>
      <w:r>
        <w:t>, koldioxid</w:t>
      </w:r>
      <w:r w:rsidR="00D139B2">
        <w:t>. Enbart formler (redigering av administratör)</w:t>
      </w:r>
    </w:p>
    <w:p w14:paraId="5868781C" w14:textId="2B2B14BB" w:rsidR="00D139B2" w:rsidRDefault="00F350C5" w:rsidP="00272FD0">
      <w:pPr>
        <w:spacing w:after="0"/>
      </w:pPr>
      <w:r>
        <w:t>Ljusgul =</w:t>
      </w:r>
      <w:r w:rsidR="00D139B2">
        <w:t xml:space="preserve"> Faktorer från HBEFA; SP- funktioner, faktorer som styr körsträcka utifrån ålder (km-age) och </w:t>
      </w:r>
      <w:proofErr w:type="spellStart"/>
      <w:r w:rsidR="00D139B2">
        <w:t>elandel</w:t>
      </w:r>
      <w:proofErr w:type="spellEnd"/>
      <w:r w:rsidR="00D139B2">
        <w:t xml:space="preserve"> för laddhybrider. Även formler i flikar (redigering och inmatning av administratör)</w:t>
      </w:r>
    </w:p>
    <w:p w14:paraId="1A27B12A" w14:textId="0DD07D14" w:rsidR="00F350C5" w:rsidRDefault="00D139B2" w:rsidP="00272FD0">
      <w:pPr>
        <w:spacing w:after="0"/>
      </w:pPr>
      <w:r>
        <w:t xml:space="preserve">Mörkblå = Faktorer för omvandling mellan energi, vikt och volym (inmatning av administratör).   </w:t>
      </w:r>
      <w:r w:rsidR="00F350C5">
        <w:t xml:space="preserve">    </w:t>
      </w:r>
      <w:r w:rsidR="00272FD0">
        <w:t xml:space="preserve"> </w:t>
      </w:r>
    </w:p>
    <w:p w14:paraId="2B7FDB9B" w14:textId="77777777" w:rsidR="00F350C5" w:rsidRDefault="00F350C5" w:rsidP="00272FD0">
      <w:pPr>
        <w:spacing w:after="0"/>
      </w:pPr>
    </w:p>
    <w:p w14:paraId="2D206787" w14:textId="71EF9B03" w:rsidR="00A82751" w:rsidRDefault="00272FD0" w:rsidP="00A82751">
      <w:pPr>
        <w:spacing w:after="0"/>
      </w:pPr>
      <w:r>
        <w:t xml:space="preserve">Användaren bygger sitt scenario i fliken </w:t>
      </w:r>
      <w:r w:rsidRPr="00565DC3">
        <w:rPr>
          <w:i/>
          <w:iCs/>
        </w:rPr>
        <w:t>Scenario Data INPUT</w:t>
      </w:r>
      <w:r w:rsidR="00827672">
        <w:t xml:space="preserve"> </w:t>
      </w:r>
      <w:r w:rsidR="00386EA5">
        <w:t xml:space="preserve">där trafikarbete, andelar </w:t>
      </w:r>
      <w:r w:rsidR="002C243F">
        <w:t>av</w:t>
      </w:r>
      <w:r w:rsidR="00386EA5">
        <w:t xml:space="preserve"> nyförsäljning, energieffektivisering</w:t>
      </w:r>
      <w:r w:rsidR="00340960">
        <w:t xml:space="preserve"> och </w:t>
      </w:r>
      <w:r w:rsidR="000451B5">
        <w:t xml:space="preserve">laddhybridernas </w:t>
      </w:r>
      <w:proofErr w:type="spellStart"/>
      <w:r w:rsidR="000451B5">
        <w:t>elandel</w:t>
      </w:r>
      <w:proofErr w:type="spellEnd"/>
      <w:r w:rsidR="000451B5">
        <w:t xml:space="preserve"> matas in. </w:t>
      </w:r>
      <w:r w:rsidR="00A82751">
        <w:t xml:space="preserve">De variabler som är möjliga att redigera är det totala trafikarbetet per fordonskategori (vilket beräknar </w:t>
      </w:r>
      <w:r w:rsidR="00A82751">
        <w:lastRenderedPageBreak/>
        <w:t>flottans storlek), fordonsgruppernas andelar av nyförsäljningen, de nya fordonens årliga procentuella förändring av bränsleanvändningen, överlevnadssannolikheten (eller egentligen takten som fordonen lämnar flottan</w:t>
      </w:r>
      <w:r w:rsidR="005818B3">
        <w:t>)</w:t>
      </w:r>
      <w:r w:rsidR="00A82751">
        <w:t xml:space="preserve">, samt laddhybridernas </w:t>
      </w:r>
      <w:proofErr w:type="spellStart"/>
      <w:r w:rsidR="00A82751">
        <w:t>elandel</w:t>
      </w:r>
      <w:proofErr w:type="spellEnd"/>
      <w:r w:rsidR="00A82751">
        <w:t xml:space="preserve"> (% km).</w:t>
      </w:r>
      <w:r w:rsidR="005818B3">
        <w:t xml:space="preserve"> Användaren kan ändra </w:t>
      </w:r>
      <w:proofErr w:type="spellStart"/>
      <w:r w:rsidR="005818B3">
        <w:t>indatan</w:t>
      </w:r>
      <w:proofErr w:type="spellEnd"/>
      <w:r w:rsidR="005818B3">
        <w:t xml:space="preserve"> för alla framtida år mellan 2024–2060, dvs. 2024 är det första prognosåret.</w:t>
      </w:r>
      <w:r w:rsidR="00A82751">
        <w:t xml:space="preserve">      </w:t>
      </w:r>
    </w:p>
    <w:p w14:paraId="668760D6" w14:textId="77777777" w:rsidR="00A82751" w:rsidRDefault="00A82751" w:rsidP="00272FD0">
      <w:pPr>
        <w:spacing w:after="0"/>
      </w:pPr>
    </w:p>
    <w:p w14:paraId="1FA94542" w14:textId="62E68B28" w:rsidR="00A82751" w:rsidRDefault="00A82751" w:rsidP="00A82751">
      <w:pPr>
        <w:spacing w:after="0"/>
      </w:pPr>
      <w:r>
        <w:t xml:space="preserve">Användaren behöver inte mata in all data som krävs för ett komplett scenario, utan kan </w:t>
      </w:r>
      <w:r w:rsidR="009D7871">
        <w:t>i stället</w:t>
      </w:r>
      <w:r>
        <w:t xml:space="preserve"> bygga sitt scenario baserat på Trafikverkets Referensscenario, som är förifyllt i alla inmatningsceller (som ”default”). Den data som inte ändras blir automatiskt samma som Referensscenariots. Användaren skapar i själva verket ett eget scenario genom att direkt i cellerna ändra (skriva över) de förifyllda värdena. Skulle användaren ändra sig och vill ha tillbaka Referensscenariots värden, så markerar användaren en oredigerad cell bredvid, vars formel dras över den redigerade cellen och det oredigerade värdet dyker upp igen. </w:t>
      </w:r>
    </w:p>
    <w:p w14:paraId="7227B30B" w14:textId="77777777" w:rsidR="00442312" w:rsidRDefault="00442312" w:rsidP="00272FD0">
      <w:pPr>
        <w:spacing w:after="0"/>
      </w:pPr>
    </w:p>
    <w:p w14:paraId="3A4BD3F5" w14:textId="709992E4" w:rsidR="00272FD0" w:rsidRPr="00680F10" w:rsidRDefault="00A82751" w:rsidP="00272FD0">
      <w:pPr>
        <w:spacing w:after="0"/>
      </w:pPr>
      <w:r>
        <w:t xml:space="preserve">”Utskrotningstakten”, dvs. egentligen den takt som fordon lämnar flottan oavsett anledning, kan ändras på två sätt. Det ena är att göra en konstant årlig </w:t>
      </w:r>
      <w:r w:rsidRPr="0014178F">
        <w:t>(procentuell)</w:t>
      </w:r>
      <w:r>
        <w:t xml:space="preserve"> generell ändring av utskrotningstakten mellan två kalenderår</w:t>
      </w:r>
      <w:r w:rsidRPr="00A82751">
        <w:t xml:space="preserve"> </w:t>
      </w:r>
      <w:r>
        <w:t xml:space="preserve">(start- och ett slutår). Vill användaren ändra denna så matas ett procenttal in som beskriver en procentuell förändring av takten, dvs. matas till exempel värdet 50 in för en kategori som har 5% utskrotning per år, så innebär det att den nya utskrotningstakten ökar till 7,5% per år mellan de angivna åren. Detta görs i fliken </w:t>
      </w:r>
      <w:r w:rsidRPr="00932868">
        <w:rPr>
          <w:i/>
          <w:iCs/>
        </w:rPr>
        <w:t>Scenario Data INPUT.</w:t>
      </w:r>
      <w:r>
        <w:t xml:space="preserve"> Vill användaren göra en mer detaljerad justering av utskrotningstakten så är det möjligt i fliken </w:t>
      </w:r>
      <w:proofErr w:type="spellStart"/>
      <w:r w:rsidRPr="008507A0">
        <w:rPr>
          <w:i/>
          <w:iCs/>
        </w:rPr>
        <w:t>Survival</w:t>
      </w:r>
      <w:proofErr w:type="spellEnd"/>
      <w:r w:rsidRPr="008507A0">
        <w:rPr>
          <w:i/>
          <w:iCs/>
        </w:rPr>
        <w:t xml:space="preserve"> </w:t>
      </w:r>
      <w:proofErr w:type="spellStart"/>
      <w:r w:rsidRPr="008507A0">
        <w:rPr>
          <w:i/>
          <w:iCs/>
        </w:rPr>
        <w:t>Probability</w:t>
      </w:r>
      <w:proofErr w:type="spellEnd"/>
      <w:r w:rsidRPr="008507A0">
        <w:rPr>
          <w:i/>
          <w:iCs/>
        </w:rPr>
        <w:t xml:space="preserve"> </w:t>
      </w:r>
      <w:proofErr w:type="spellStart"/>
      <w:r w:rsidRPr="008507A0">
        <w:rPr>
          <w:i/>
          <w:iCs/>
        </w:rPr>
        <w:t>Fact</w:t>
      </w:r>
      <w:proofErr w:type="spellEnd"/>
      <w:r w:rsidRPr="008507A0">
        <w:rPr>
          <w:i/>
          <w:iCs/>
        </w:rPr>
        <w:t xml:space="preserve"> INPUT</w:t>
      </w:r>
      <w:r>
        <w:rPr>
          <w:i/>
          <w:iCs/>
        </w:rPr>
        <w:t>.</w:t>
      </w:r>
      <w:r>
        <w:t xml:space="preserve"> Där kan användaren helt fritt redigera utskrotningstakten (de så kallade SP- faktorerna) för enskilda år och en viss fordonsålder och fordonsgrupp. Varje SP-faktor är ett tal mellan 0 och 1 som beskriver sannolikheten att en viss fordonstyp med en viss ålder finns kvar året därpå. </w:t>
      </w:r>
    </w:p>
    <w:p w14:paraId="0390BA25" w14:textId="77777777" w:rsidR="00272FD0" w:rsidRDefault="00272FD0" w:rsidP="00272FD0">
      <w:pPr>
        <w:spacing w:after="0"/>
      </w:pPr>
    </w:p>
    <w:p w14:paraId="6241E226" w14:textId="127B2373" w:rsidR="00272FD0" w:rsidRDefault="00272FD0" w:rsidP="00272FD0">
      <w:pPr>
        <w:spacing w:after="0"/>
      </w:pPr>
      <w:r>
        <w:t xml:space="preserve">Det finns inga spärrar </w:t>
      </w:r>
      <w:r w:rsidR="0050795B">
        <w:t xml:space="preserve">som förhindrar </w:t>
      </w:r>
      <w:r>
        <w:t>att</w:t>
      </w:r>
      <w:r w:rsidR="0050795B">
        <w:t xml:space="preserve"> mata</w:t>
      </w:r>
      <w:r>
        <w:t xml:space="preserve"> in orealistiska eller ”felaktiga” värden, som till exempel omöjliga procentsatser</w:t>
      </w:r>
      <w:r w:rsidR="00A15EB6">
        <w:t xml:space="preserve">. </w:t>
      </w:r>
      <w:r w:rsidR="0050795B">
        <w:t xml:space="preserve">Användaren måste därför själv göra en granskning av inmatade värden. </w:t>
      </w:r>
    </w:p>
    <w:p w14:paraId="148DBB4D" w14:textId="77777777" w:rsidR="00272FD0" w:rsidRDefault="00272FD0" w:rsidP="00272FD0">
      <w:pPr>
        <w:spacing w:after="0" w:line="240" w:lineRule="auto"/>
      </w:pPr>
      <w:r>
        <w:t xml:space="preserve"> </w:t>
      </w:r>
    </w:p>
    <w:p w14:paraId="627FEA6C" w14:textId="48D260C5" w:rsidR="00272FD0" w:rsidRDefault="00272FD0" w:rsidP="00272FD0">
      <w:pPr>
        <w:spacing w:after="0" w:line="240" w:lineRule="auto"/>
      </w:pPr>
      <w:r>
        <w:t xml:space="preserve">Det underlättar för användaren att också fylla i ett namn på sitt skapade scenario, detta görs längst upp i vänstra hörnet under rubriken SCENARIO </w:t>
      </w:r>
      <w:proofErr w:type="spellStart"/>
      <w:r>
        <w:t>Name</w:t>
      </w:r>
      <w:proofErr w:type="spellEnd"/>
      <w:r w:rsidR="00FA13D8">
        <w:t>,</w:t>
      </w:r>
      <w:r>
        <w:t xml:space="preserve"> i samma flik; </w:t>
      </w:r>
      <w:r w:rsidRPr="00555950">
        <w:rPr>
          <w:i/>
          <w:iCs/>
        </w:rPr>
        <w:t>Scenario Data INPUT</w:t>
      </w:r>
      <w:r>
        <w:t>.</w:t>
      </w:r>
    </w:p>
    <w:p w14:paraId="60510F0B" w14:textId="77777777" w:rsidR="00272FD0" w:rsidRDefault="00272FD0" w:rsidP="00272FD0">
      <w:pPr>
        <w:spacing w:after="0" w:line="240" w:lineRule="auto"/>
      </w:pPr>
    </w:p>
    <w:p w14:paraId="20BB02B9" w14:textId="77777777" w:rsidR="00272FD0" w:rsidRDefault="00272FD0" w:rsidP="00272FD0">
      <w:pPr>
        <w:pStyle w:val="Heading2"/>
      </w:pPr>
      <w:r>
        <w:t>Resultat</w:t>
      </w:r>
    </w:p>
    <w:p w14:paraId="37C164E0" w14:textId="14F0B26D" w:rsidR="00CF0A97" w:rsidRDefault="00272FD0" w:rsidP="00272FD0">
      <w:r>
        <w:t xml:space="preserve">När användaren är klar med </w:t>
      </w:r>
      <w:r w:rsidR="00BF0DA0">
        <w:t>sitt scenario</w:t>
      </w:r>
      <w:r>
        <w:t xml:space="preserve"> så har resultat</w:t>
      </w:r>
      <w:r w:rsidR="00CF0A97">
        <w:t>et</w:t>
      </w:r>
      <w:r>
        <w:t xml:space="preserve"> automatiskt fallit ut i en annan flik, fliken </w:t>
      </w:r>
      <w:r w:rsidRPr="006653CC">
        <w:rPr>
          <w:i/>
          <w:iCs/>
        </w:rPr>
        <w:t>Scenario Data RESULT</w:t>
      </w:r>
      <w:r>
        <w:t xml:space="preserve">. I den fliken finns en tabell där resultatet av användarens scenario presenteras över tid för varje år under perioden </w:t>
      </w:r>
      <w:r w:rsidR="00D93A4C">
        <w:t>20</w:t>
      </w:r>
      <w:r w:rsidR="00DF6AD1">
        <w:t>24</w:t>
      </w:r>
      <w:r w:rsidR="00D93A4C">
        <w:t>–20</w:t>
      </w:r>
      <w:r w:rsidR="00DF6AD1">
        <w:t>60</w:t>
      </w:r>
      <w:r>
        <w:t xml:space="preserve">. Resultatet visas med samma upplösning gällande </w:t>
      </w:r>
      <w:r w:rsidR="001D18B2">
        <w:t>fordonsgrupp</w:t>
      </w:r>
      <w:r>
        <w:t xml:space="preserve"> som </w:t>
      </w:r>
      <w:proofErr w:type="spellStart"/>
      <w:r>
        <w:t>scenari</w:t>
      </w:r>
      <w:r w:rsidR="00CF0A97">
        <w:t>o</w:t>
      </w:r>
      <w:r>
        <w:t>datan</w:t>
      </w:r>
      <w:proofErr w:type="spellEnd"/>
      <w:r>
        <w:t xml:space="preserve"> i övrigt. </w:t>
      </w:r>
    </w:p>
    <w:p w14:paraId="416431FF" w14:textId="0ACBBBA7" w:rsidR="00272FD0" w:rsidRDefault="00272FD0" w:rsidP="00272FD0">
      <w:proofErr w:type="spellStart"/>
      <w:r>
        <w:t>Resultatdatan</w:t>
      </w:r>
      <w:proofErr w:type="spellEnd"/>
      <w:r>
        <w:t xml:space="preserve"> visas med avseende på fem olika </w:t>
      </w:r>
      <w:r w:rsidR="00DF6AD1">
        <w:t xml:space="preserve">variabler </w:t>
      </w:r>
      <w:r>
        <w:t xml:space="preserve">(i </w:t>
      </w:r>
      <w:r w:rsidR="00CF0A97">
        <w:t>aktuell</w:t>
      </w:r>
      <w:r>
        <w:t xml:space="preserve"> version</w:t>
      </w:r>
      <w:r w:rsidR="00246130">
        <w:t xml:space="preserve"> </w:t>
      </w:r>
      <w:r w:rsidR="00CF0A97">
        <w:t>år</w:t>
      </w:r>
      <w:r w:rsidR="00246130">
        <w:t xml:space="preserve"> 202</w:t>
      </w:r>
      <w:r w:rsidR="00DF6AD1">
        <w:t>4</w:t>
      </w:r>
      <w:r>
        <w:t>), dessa visas och förklaras nedan:</w:t>
      </w:r>
    </w:p>
    <w:p w14:paraId="3BDEE5B8" w14:textId="5CEC8AE8" w:rsidR="00272FD0" w:rsidRDefault="00272FD0" w:rsidP="00272FD0">
      <w:pPr>
        <w:pStyle w:val="ListParagraph"/>
        <w:numPr>
          <w:ilvl w:val="0"/>
          <w:numId w:val="8"/>
        </w:numPr>
      </w:pPr>
      <w:r w:rsidRPr="00BC303C">
        <w:rPr>
          <w:b/>
          <w:bCs/>
        </w:rPr>
        <w:t>Antalet fordon.</w:t>
      </w:r>
      <w:r>
        <w:t xml:space="preserve"> </w:t>
      </w:r>
      <w:r w:rsidR="0050795B">
        <w:t xml:space="preserve">Det </w:t>
      </w:r>
      <w:r>
        <w:t>absoluta antal</w:t>
      </w:r>
      <w:r w:rsidR="0050795B">
        <w:t>et fordon i flottan</w:t>
      </w:r>
      <w:r>
        <w:t xml:space="preserve"> för den aktuella kategorin. </w:t>
      </w:r>
    </w:p>
    <w:p w14:paraId="711F94C3" w14:textId="5ADAD4E5" w:rsidR="00272FD0" w:rsidRDefault="00272FD0" w:rsidP="00272FD0">
      <w:pPr>
        <w:pStyle w:val="ListParagraph"/>
        <w:numPr>
          <w:ilvl w:val="0"/>
          <w:numId w:val="8"/>
        </w:numPr>
      </w:pPr>
      <w:r w:rsidRPr="00BC303C">
        <w:rPr>
          <w:b/>
          <w:bCs/>
        </w:rPr>
        <w:t>Trafikarbetet</w:t>
      </w:r>
      <w:r>
        <w:t xml:space="preserve">. Hela flottans totala trafikarbete (miljoner fordonskilometrar) </w:t>
      </w:r>
      <w:r w:rsidR="00361872">
        <w:t>per</w:t>
      </w:r>
      <w:r>
        <w:t xml:space="preserve"> </w:t>
      </w:r>
      <w:r w:rsidR="001D18B2">
        <w:t>fordonsgrupp</w:t>
      </w:r>
      <w:r w:rsidR="00FC5E7D">
        <w:t>.</w:t>
      </w:r>
      <w:r>
        <w:t xml:space="preserve">        </w:t>
      </w:r>
    </w:p>
    <w:p w14:paraId="639B03A2" w14:textId="0E511BC7" w:rsidR="00272FD0" w:rsidRDefault="00272FD0" w:rsidP="00272FD0">
      <w:pPr>
        <w:pStyle w:val="ListParagraph"/>
        <w:numPr>
          <w:ilvl w:val="0"/>
          <w:numId w:val="8"/>
        </w:numPr>
      </w:pPr>
      <w:r>
        <w:rPr>
          <w:b/>
          <w:bCs/>
        </w:rPr>
        <w:t>Energianvändningen</w:t>
      </w:r>
      <w:r w:rsidRPr="00BA6A31">
        <w:t>.</w:t>
      </w:r>
      <w:r>
        <w:t xml:space="preserve"> Energianvändningen per fordonskilometer (kWh/km) </w:t>
      </w:r>
      <w:r w:rsidR="00FC5E7D">
        <w:t xml:space="preserve">per </w:t>
      </w:r>
      <w:r w:rsidR="001D18B2">
        <w:t>fordonsgrupp</w:t>
      </w:r>
      <w:r w:rsidR="00FC5E7D">
        <w:t>.</w:t>
      </w:r>
    </w:p>
    <w:p w14:paraId="4CE7555D" w14:textId="2D8F106D" w:rsidR="00272FD0" w:rsidRPr="00A77C38" w:rsidRDefault="00272FD0" w:rsidP="00272FD0">
      <w:pPr>
        <w:pStyle w:val="ListParagraph"/>
        <w:numPr>
          <w:ilvl w:val="0"/>
          <w:numId w:val="8"/>
        </w:numPr>
      </w:pPr>
      <w:r w:rsidRPr="00A77C38">
        <w:rPr>
          <w:b/>
          <w:bCs/>
        </w:rPr>
        <w:lastRenderedPageBreak/>
        <w:t>Koldioxidutsläpp, nyregistrerade fordon</w:t>
      </w:r>
      <w:r w:rsidRPr="00A77C38">
        <w:t xml:space="preserve">. </w:t>
      </w:r>
      <w:r w:rsidR="0042638B" w:rsidRPr="00A77C38">
        <w:t>Genomsnittligt CO</w:t>
      </w:r>
      <w:r w:rsidR="0042638B" w:rsidRPr="00A77C38">
        <w:rPr>
          <w:vertAlign w:val="subscript"/>
        </w:rPr>
        <w:t>2</w:t>
      </w:r>
      <w:r w:rsidR="0042638B" w:rsidRPr="00A77C38">
        <w:t xml:space="preserve">-släpp per fordonskilometer (g/km) motsvarande </w:t>
      </w:r>
      <w:r w:rsidR="00DF6AD1" w:rsidRPr="00A77C38">
        <w:t>WLTP</w:t>
      </w:r>
      <w:r w:rsidR="0042638B" w:rsidRPr="00A77C38">
        <w:t>-cykeln för årets nyregistrerade fordon.</w:t>
      </w:r>
    </w:p>
    <w:p w14:paraId="61C29FC2" w14:textId="0D0A9D3F" w:rsidR="00272FD0" w:rsidRPr="00A77C38" w:rsidRDefault="00272FD0" w:rsidP="00272FD0">
      <w:pPr>
        <w:pStyle w:val="ListParagraph"/>
        <w:numPr>
          <w:ilvl w:val="0"/>
          <w:numId w:val="8"/>
        </w:numPr>
      </w:pPr>
      <w:r w:rsidRPr="00A77C38">
        <w:rPr>
          <w:b/>
          <w:bCs/>
        </w:rPr>
        <w:t>Koldioxidutsläpp, flottan</w:t>
      </w:r>
      <w:r w:rsidRPr="00A77C38">
        <w:t xml:space="preserve">. </w:t>
      </w:r>
      <w:r w:rsidR="00AE07AF" w:rsidRPr="00A77C38">
        <w:t>Genomsnittligt CO</w:t>
      </w:r>
      <w:r w:rsidR="00AE07AF" w:rsidRPr="00A77C38">
        <w:rPr>
          <w:vertAlign w:val="subscript"/>
        </w:rPr>
        <w:t>2</w:t>
      </w:r>
      <w:r w:rsidR="00AE07AF" w:rsidRPr="00A77C38">
        <w:t xml:space="preserve">-utsläpp motsvarande </w:t>
      </w:r>
      <w:r w:rsidR="00DF6AD1" w:rsidRPr="00A77C38">
        <w:t>WLTP</w:t>
      </w:r>
      <w:r w:rsidR="00AE07AF" w:rsidRPr="00A77C38">
        <w:t>-körcykeln för alla fordon i flottan.</w:t>
      </w:r>
    </w:p>
    <w:p w14:paraId="17EE2354" w14:textId="7CE190BB" w:rsidR="00272FD0" w:rsidRDefault="00040DCD" w:rsidP="00272FD0">
      <w:pPr>
        <w:spacing w:after="0"/>
      </w:pPr>
      <w:r>
        <w:t>I</w:t>
      </w:r>
      <w:r w:rsidR="00272FD0">
        <w:t>nga resurser</w:t>
      </w:r>
      <w:r>
        <w:t xml:space="preserve"> har</w:t>
      </w:r>
      <w:r w:rsidR="00272FD0">
        <w:t xml:space="preserve"> lagts på att utforma standarddiagram av resultate</w:t>
      </w:r>
      <w:r>
        <w:t>n</w:t>
      </w:r>
      <w:r w:rsidR="00272FD0">
        <w:t>, eftersom datamängderna är stora med många fordons</w:t>
      </w:r>
      <w:r w:rsidR="00794DF4">
        <w:t>grupper</w:t>
      </w:r>
      <w:r w:rsidR="00272FD0">
        <w:t xml:space="preserve">, resultatparametrar och </w:t>
      </w:r>
      <w:proofErr w:type="spellStart"/>
      <w:r w:rsidR="00272FD0">
        <w:t>resultatår</w:t>
      </w:r>
      <w:proofErr w:type="spellEnd"/>
      <w:r>
        <w:t xml:space="preserve"> och olika användare har olika önskemål hur de vill </w:t>
      </w:r>
      <w:r w:rsidR="001A152B">
        <w:t>använda</w:t>
      </w:r>
      <w:r>
        <w:t xml:space="preserve"> resultatet</w:t>
      </w:r>
      <w:r w:rsidR="00A176F0">
        <w:t>.</w:t>
      </w:r>
      <w:r w:rsidR="00272FD0">
        <w:t xml:space="preserve"> Användaren kan </w:t>
      </w:r>
      <w:r w:rsidR="00A176F0">
        <w:t xml:space="preserve">istället </w:t>
      </w:r>
      <w:r w:rsidR="00272FD0">
        <w:t xml:space="preserve">själv välja vilken del av resultatet den vill kopiera för vidare behandling eller presentation. Ett tips till användaren är att den innan den börjar skapa sitt scenario först kopierar över hela det oredigerade </w:t>
      </w:r>
      <w:r w:rsidR="00FE715C">
        <w:t>scenariots</w:t>
      </w:r>
      <w:r w:rsidR="00272FD0">
        <w:t xml:space="preserve"> resultat, i syfte att använda detta som jämförelse med </w:t>
      </w:r>
      <w:r w:rsidR="00794DF4">
        <w:t>sina egna</w:t>
      </w:r>
      <w:r w:rsidR="00272FD0">
        <w:t xml:space="preserve"> scenarier. Resultatet från det oredigerade </w:t>
      </w:r>
      <w:r w:rsidR="00FE715C">
        <w:t>scenariot</w:t>
      </w:r>
      <w:r w:rsidR="00272FD0">
        <w:t xml:space="preserve">, som alltså </w:t>
      </w:r>
      <w:r w:rsidR="001040BC" w:rsidRPr="001040BC">
        <w:t xml:space="preserve">motsvarar </w:t>
      </w:r>
      <w:proofErr w:type="spellStart"/>
      <w:r w:rsidR="00FE715C" w:rsidRPr="001040BC">
        <w:t>R</w:t>
      </w:r>
      <w:r w:rsidR="00272FD0" w:rsidRPr="001040BC">
        <w:t>eferenscenario</w:t>
      </w:r>
      <w:r w:rsidR="001040BC">
        <w:t>t</w:t>
      </w:r>
      <w:proofErr w:type="spellEnd"/>
      <w:r w:rsidR="00272FD0" w:rsidRPr="001040BC">
        <w:t>,</w:t>
      </w:r>
      <w:r w:rsidR="00272FD0">
        <w:t xml:space="preserve"> ligger som resultatdata även när ingen redigering </w:t>
      </w:r>
      <w:r w:rsidR="00C347CE">
        <w:t xml:space="preserve">har </w:t>
      </w:r>
      <w:r w:rsidR="00272FD0">
        <w:t xml:space="preserve">gjorts.          </w:t>
      </w:r>
    </w:p>
    <w:p w14:paraId="2ED8E465" w14:textId="1CE4C357" w:rsidR="00680F10" w:rsidRDefault="00680F10" w:rsidP="000B71E8">
      <w:pPr>
        <w:pStyle w:val="Heading1"/>
      </w:pPr>
      <w:r>
        <w:t xml:space="preserve">Beskrivning av </w:t>
      </w:r>
      <w:r w:rsidR="008D11F2">
        <w:t>beräknings</w:t>
      </w:r>
      <w:r>
        <w:t xml:space="preserve">modellen </w:t>
      </w:r>
    </w:p>
    <w:p w14:paraId="02E42737" w14:textId="5B022DF1" w:rsidR="00EB7EAA" w:rsidRDefault="00EB7EAA" w:rsidP="000B71E8">
      <w:pPr>
        <w:pStyle w:val="Heading2"/>
      </w:pPr>
      <w:r>
        <w:t>Principiell utformning</w:t>
      </w:r>
    </w:p>
    <w:p w14:paraId="2B36130C" w14:textId="67BF7178" w:rsidR="00AD3168" w:rsidRDefault="005F71BF" w:rsidP="00AD3168">
      <w:r>
        <w:t>B</w:t>
      </w:r>
      <w:r w:rsidR="00AB4002">
        <w:t xml:space="preserve">eräkningsmodellen </w:t>
      </w:r>
      <w:r>
        <w:t>utgörs g</w:t>
      </w:r>
      <w:r w:rsidRPr="00680F10">
        <w:t>rovt sett</w:t>
      </w:r>
      <w:r>
        <w:t xml:space="preserve"> </w:t>
      </w:r>
      <w:r w:rsidR="00090743">
        <w:t>av</w:t>
      </w:r>
      <w:r w:rsidR="00AB4002" w:rsidRPr="00680F10">
        <w:t xml:space="preserve"> HBEFA- modellen</w:t>
      </w:r>
      <w:r w:rsidR="00AB4002">
        <w:t xml:space="preserve"> </w:t>
      </w:r>
      <w:r w:rsidR="003D1A4F">
        <w:t>men med</w:t>
      </w:r>
      <w:r w:rsidR="00090743">
        <w:t xml:space="preserve"> segmenten</w:t>
      </w:r>
      <w:r w:rsidR="003D1A4F">
        <w:t xml:space="preserve"> förenklade</w:t>
      </w:r>
      <w:r w:rsidR="00090743">
        <w:t xml:space="preserve"> till</w:t>
      </w:r>
      <w:r w:rsidR="003D1A4F">
        <w:t xml:space="preserve"> </w:t>
      </w:r>
      <w:r w:rsidR="001D18B2">
        <w:t>fordonsgrupp</w:t>
      </w:r>
      <w:r w:rsidR="00090743">
        <w:t>er</w:t>
      </w:r>
      <w:r w:rsidR="003D1A4F">
        <w:t xml:space="preserve"> och</w:t>
      </w:r>
      <w:r w:rsidR="00AB4002" w:rsidRPr="00680F10">
        <w:t xml:space="preserve"> överförd till Excel</w:t>
      </w:r>
      <w:r w:rsidR="00AB4002">
        <w:t xml:space="preserve">. </w:t>
      </w:r>
      <w:r w:rsidR="00AD3168">
        <w:t xml:space="preserve">Beräkningarna bygger på att den senaste säkra </w:t>
      </w:r>
      <w:proofErr w:type="spellStart"/>
      <w:r w:rsidR="00AD3168">
        <w:t>datan</w:t>
      </w:r>
      <w:proofErr w:type="spellEnd"/>
      <w:r w:rsidR="00AD3168">
        <w:t xml:space="preserve"> ska användas, i praktiken ”förra</w:t>
      </w:r>
      <w:r w:rsidR="00090743">
        <w:t xml:space="preserve"> årets”</w:t>
      </w:r>
      <w:r w:rsidR="00B60B4B">
        <w:t xml:space="preserve"> fordons- och trafikdata</w:t>
      </w:r>
      <w:r w:rsidR="00AD3168">
        <w:t xml:space="preserve">. Indata till verktyget är liknande som </w:t>
      </w:r>
      <w:proofErr w:type="spellStart"/>
      <w:r w:rsidR="00AD3168">
        <w:t>indata</w:t>
      </w:r>
      <w:r w:rsidR="003D1A4F">
        <w:t>n</w:t>
      </w:r>
      <w:proofErr w:type="spellEnd"/>
      <w:r w:rsidR="00AD3168">
        <w:t xml:space="preserve"> till HBEFA-modellen, men med vissa modifieringar och förenklingar. Verktyget innehåller också </w:t>
      </w:r>
      <w:r w:rsidR="00AB4002">
        <w:t xml:space="preserve">en prognos i form av </w:t>
      </w:r>
      <w:r w:rsidR="0041619C">
        <w:t>Trafikverkets Referens</w:t>
      </w:r>
      <w:r w:rsidR="00140F55">
        <w:t>scenario</w:t>
      </w:r>
      <w:r w:rsidR="0041619C">
        <w:t xml:space="preserve"> som ligger som grund för användarens </w:t>
      </w:r>
      <w:r w:rsidR="00140F55">
        <w:t>scenario</w:t>
      </w:r>
      <w:r w:rsidR="0041619C">
        <w:t>byggande och fungerar även som jämförelsevärden</w:t>
      </w:r>
      <w:r w:rsidR="00AB4002">
        <w:t xml:space="preserve"> för framtida år</w:t>
      </w:r>
      <w:r w:rsidR="0041619C">
        <w:t>.</w:t>
      </w:r>
      <w:r w:rsidR="00AB4002">
        <w:t xml:space="preserve"> </w:t>
      </w:r>
      <w:r w:rsidR="0041619C">
        <w:t xml:space="preserve">   </w:t>
      </w:r>
      <w:r w:rsidR="00AD3168">
        <w:t xml:space="preserve">  </w:t>
      </w:r>
    </w:p>
    <w:p w14:paraId="095AC499" w14:textId="158CFB79" w:rsidR="00EB7EAA" w:rsidRDefault="00EB7EAA" w:rsidP="000B71E8">
      <w:pPr>
        <w:pStyle w:val="Heading2"/>
      </w:pPr>
      <w:r>
        <w:t>Beräknings</w:t>
      </w:r>
      <w:r w:rsidR="00F05022">
        <w:t>metoder</w:t>
      </w:r>
    </w:p>
    <w:p w14:paraId="4D0BE7DA" w14:textId="2E508068" w:rsidR="00153EF9" w:rsidRDefault="00AD3168" w:rsidP="00153EF9">
      <w:pPr>
        <w:spacing w:after="0"/>
      </w:pPr>
      <w:r>
        <w:t>Verktyget innehåller en ”beräkningsmodell” som bygger på HBEFA- modellens struktur, men med en förenklad fordons</w:t>
      </w:r>
      <w:r w:rsidR="00E25A3F">
        <w:t>gruppering</w:t>
      </w:r>
      <w:r>
        <w:t xml:space="preserve"> som i stort sett bara skiljer på fordons</w:t>
      </w:r>
      <w:r w:rsidR="00153EF9">
        <w:t>kategorin</w:t>
      </w:r>
      <w:r>
        <w:t xml:space="preserve"> och bränsleteknik</w:t>
      </w:r>
      <w:r w:rsidR="00794DF4">
        <w:t xml:space="preserve"> (fordonsgrupper)</w:t>
      </w:r>
      <w:r>
        <w:t xml:space="preserve">. Undantaget från detta är tung trafik där kategoriseringen också är uppdelad på </w:t>
      </w:r>
      <w:r w:rsidRPr="00AE2623">
        <w:t>distributionslastbilar och fjärrlastbilar.</w:t>
      </w:r>
      <w:r w:rsidR="00153EF9">
        <w:t xml:space="preserve"> </w:t>
      </w:r>
      <w:r w:rsidR="00AE2623" w:rsidRPr="00AE2623">
        <w:t>Distribution</w:t>
      </w:r>
      <w:r w:rsidR="00AE2623">
        <w:t>slastbil definieras som</w:t>
      </w:r>
      <w:r w:rsidR="00AE2623" w:rsidRPr="00AE2623">
        <w:t xml:space="preserve"> Lastbil utan släp med totalvikt &lt;28</w:t>
      </w:r>
      <w:r w:rsidR="00AE2623">
        <w:t xml:space="preserve"> </w:t>
      </w:r>
      <w:r w:rsidR="00AE2623" w:rsidRPr="00AE2623">
        <w:t>ton</w:t>
      </w:r>
      <w:r w:rsidR="00AE2623">
        <w:t xml:space="preserve">, och med </w:t>
      </w:r>
      <w:r w:rsidR="00AE2623" w:rsidRPr="00AE2623">
        <w:t>Fjärrlastbil</w:t>
      </w:r>
      <w:r w:rsidR="00AE2623">
        <w:t xml:space="preserve"> avses</w:t>
      </w:r>
      <w:r w:rsidR="00AE2623" w:rsidRPr="00AE2623">
        <w:t xml:space="preserve"> </w:t>
      </w:r>
      <w:r w:rsidR="00AE2623">
        <w:t>lastbil med</w:t>
      </w:r>
      <w:r w:rsidR="00AE2623" w:rsidRPr="00AE2623">
        <w:t xml:space="preserve"> släp, eller lastbil utan släp &gt;28 ton</w:t>
      </w:r>
      <w:r w:rsidR="00AE2623">
        <w:t xml:space="preserve">. </w:t>
      </w:r>
      <w:r w:rsidR="00153EF9">
        <w:t xml:space="preserve">Totalt finns 33 fordonsgrupper i verktyget uppdelat på de fem fordonskategorierna; personbil (PC), lätt lastbil (LCV), tung lastbil (HGV), stadsbuss (Urban bus) och långfärdsbuss (Coach).  </w:t>
      </w:r>
    </w:p>
    <w:p w14:paraId="439BDE72" w14:textId="77777777" w:rsidR="00153EF9" w:rsidRDefault="00153EF9" w:rsidP="00153EF9">
      <w:pPr>
        <w:spacing w:after="0"/>
      </w:pPr>
    </w:p>
    <w:p w14:paraId="5BDBA525" w14:textId="4715867D" w:rsidR="001A5F19" w:rsidRDefault="00CD200A" w:rsidP="001A5F19">
      <w:pPr>
        <w:spacing w:after="0"/>
      </w:pPr>
      <w:r w:rsidRPr="00D16C47">
        <w:t>I</w:t>
      </w:r>
      <w:r w:rsidR="001A5F19" w:rsidRPr="00D16C47">
        <w:t xml:space="preserve"> vilken utsträckning en lastbil kopplar på ett extra släp och därmed kör med en annan totalvikt jämfört med fordonsregistret</w:t>
      </w:r>
      <w:r w:rsidR="00E528F8" w:rsidRPr="00D16C47">
        <w:t xml:space="preserve"> (i HBEFA-modellen kallat ”transformation </w:t>
      </w:r>
      <w:proofErr w:type="spellStart"/>
      <w:r w:rsidR="00E528F8" w:rsidRPr="00D16C47">
        <w:t>patterns</w:t>
      </w:r>
      <w:proofErr w:type="spellEnd"/>
      <w:r w:rsidR="00E528F8" w:rsidRPr="00D16C47">
        <w:t>”)</w:t>
      </w:r>
      <w:r w:rsidR="001A5F19" w:rsidRPr="00D16C47">
        <w:t>, finns inte heller i beräkningsmodellen. Möjligheten att koppla på extra släp hanteras i modellen genom att distributions</w:t>
      </w:r>
      <w:r w:rsidR="00D25663" w:rsidRPr="00D16C47">
        <w:t>last</w:t>
      </w:r>
      <w:r w:rsidR="001A5F19" w:rsidRPr="00D16C47">
        <w:t xml:space="preserve">bilar med släp räknas som långdistanslastbilar. Detta </w:t>
      </w:r>
      <w:r w:rsidR="008C41CC" w:rsidRPr="00D16C47">
        <w:t xml:space="preserve">påverkar </w:t>
      </w:r>
      <w:r w:rsidR="001A5F19" w:rsidRPr="00D16C47">
        <w:t>jämförelse</w:t>
      </w:r>
      <w:r w:rsidR="008C41CC" w:rsidRPr="00D16C47">
        <w:t>r</w:t>
      </w:r>
      <w:r w:rsidR="001A5F19" w:rsidRPr="00D16C47">
        <w:t xml:space="preserve"> av antalet fordon i beräkningsmodellen jämfört med registreringsstatistiken.</w:t>
      </w:r>
    </w:p>
    <w:p w14:paraId="65A0A7F9" w14:textId="77777777" w:rsidR="00153EF9" w:rsidRDefault="00153EF9" w:rsidP="001A5F19">
      <w:pPr>
        <w:spacing w:after="0"/>
      </w:pPr>
    </w:p>
    <w:p w14:paraId="74672254" w14:textId="198B78F9" w:rsidR="00AD3168" w:rsidRDefault="00AD3168" w:rsidP="00680F10">
      <w:proofErr w:type="spellStart"/>
      <w:r>
        <w:t>HBEFA:s</w:t>
      </w:r>
      <w:proofErr w:type="spellEnd"/>
      <w:r>
        <w:t xml:space="preserve"> höga detalj</w:t>
      </w:r>
      <w:r w:rsidR="00F05022">
        <w:t>erings</w:t>
      </w:r>
      <w:r>
        <w:t>grad med avseende</w:t>
      </w:r>
      <w:r w:rsidR="00A2147E">
        <w:t xml:space="preserve"> på </w:t>
      </w:r>
      <w:r>
        <w:t>åldersstruktur</w:t>
      </w:r>
      <w:r w:rsidR="00A2147E">
        <w:t xml:space="preserve"> </w:t>
      </w:r>
      <w:r w:rsidR="00EB7EAA">
        <w:t>används också i detta verktyg</w:t>
      </w:r>
      <w:r w:rsidR="00A2147E">
        <w:t xml:space="preserve">, beräkningarna skiljer på fordon utifrån </w:t>
      </w:r>
      <w:r w:rsidRPr="00930A7C">
        <w:t>6</w:t>
      </w:r>
      <w:r w:rsidR="00D94B95">
        <w:t>2</w:t>
      </w:r>
      <w:r w:rsidRPr="00930A7C">
        <w:t xml:space="preserve"> årsklasser</w:t>
      </w:r>
      <w:r w:rsidR="00D94B95">
        <w:t xml:space="preserve"> (inklusive nya fordon = 0 samt alla &gt;61 år gamla)</w:t>
      </w:r>
      <w:r w:rsidRPr="00930A7C">
        <w:t xml:space="preserve">. </w:t>
      </w:r>
      <w:r w:rsidR="00AB4002" w:rsidRPr="00930A7C">
        <w:t>Detta</w:t>
      </w:r>
      <w:r w:rsidR="00AB4002">
        <w:t xml:space="preserve"> gäller alla </w:t>
      </w:r>
      <w:r w:rsidR="00D25663">
        <w:t>variabler</w:t>
      </w:r>
      <w:r w:rsidR="00D1745F">
        <w:t xml:space="preserve"> i verktyget</w:t>
      </w:r>
      <w:r w:rsidR="00AB4002">
        <w:t xml:space="preserve">, antal, körsträcka, koldioxidutsläpp, energiförbrukning och </w:t>
      </w:r>
      <w:r w:rsidR="00CE6AD3">
        <w:t>överlevnads</w:t>
      </w:r>
      <w:r w:rsidR="00AB4002">
        <w:t>takt.</w:t>
      </w:r>
      <w:r w:rsidR="00EB7EAA">
        <w:t xml:space="preserve"> </w:t>
      </w:r>
      <w:r w:rsidR="00AB4002">
        <w:t xml:space="preserve"> </w:t>
      </w:r>
    </w:p>
    <w:p w14:paraId="2D483D4A" w14:textId="153311C7" w:rsidR="00D04636" w:rsidRDefault="00EB7EAA" w:rsidP="00680F10">
      <w:r>
        <w:lastRenderedPageBreak/>
        <w:t xml:space="preserve">I verktyget finns en flik med </w:t>
      </w:r>
      <w:r w:rsidR="00D25663">
        <w:t>det sista året med faktiska flottdata</w:t>
      </w:r>
      <w:r>
        <w:t xml:space="preserve"> </w:t>
      </w:r>
      <w:r w:rsidR="00D04636">
        <w:t>(</w:t>
      </w:r>
      <w:proofErr w:type="spellStart"/>
      <w:r w:rsidR="00D04636" w:rsidRPr="00D1745F">
        <w:rPr>
          <w:i/>
          <w:iCs/>
        </w:rPr>
        <w:t>InData</w:t>
      </w:r>
      <w:proofErr w:type="spellEnd"/>
      <w:r w:rsidR="00D04636" w:rsidRPr="00D1745F">
        <w:rPr>
          <w:i/>
          <w:iCs/>
        </w:rPr>
        <w:t xml:space="preserve"> </w:t>
      </w:r>
      <w:proofErr w:type="spellStart"/>
      <w:r w:rsidR="00D04636" w:rsidRPr="00D1745F">
        <w:rPr>
          <w:i/>
          <w:iCs/>
        </w:rPr>
        <w:t>History</w:t>
      </w:r>
      <w:proofErr w:type="spellEnd"/>
      <w:r w:rsidR="00D04636">
        <w:t xml:space="preserve">) </w:t>
      </w:r>
      <w:r w:rsidR="00D25663">
        <w:t xml:space="preserve">vilket fungerar som en ”beräkningsbas” för de </w:t>
      </w:r>
      <w:r>
        <w:t>framtida beräkningarna.</w:t>
      </w:r>
      <w:r w:rsidR="00D04636">
        <w:t xml:space="preserve"> </w:t>
      </w:r>
      <w:r w:rsidR="00C347CE">
        <w:t>I den fliken finns även</w:t>
      </w:r>
      <w:r w:rsidR="00D04636">
        <w:t xml:space="preserve"> känd</w:t>
      </w:r>
      <w:r w:rsidR="00F05022">
        <w:t>a</w:t>
      </w:r>
      <w:r w:rsidR="00D04636">
        <w:t xml:space="preserve"> fordons- och trafikdata </w:t>
      </w:r>
      <w:r w:rsidR="00D124FD">
        <w:t xml:space="preserve">för </w:t>
      </w:r>
      <w:r w:rsidR="00D04636">
        <w:t>år 20</w:t>
      </w:r>
      <w:r w:rsidR="00D25663">
        <w:t>23</w:t>
      </w:r>
      <w:r w:rsidR="00D124FD">
        <w:t xml:space="preserve"> (eller </w:t>
      </w:r>
      <w:r w:rsidR="00F05022">
        <w:t>”</w:t>
      </w:r>
      <w:r w:rsidR="00D04636">
        <w:t>förra året</w:t>
      </w:r>
      <w:r w:rsidR="00F05022">
        <w:t>”</w:t>
      </w:r>
      <w:r w:rsidR="00D124FD">
        <w:t xml:space="preserve"> </w:t>
      </w:r>
      <w:r w:rsidR="00F05022">
        <w:t>om verktyget har uppdaterats innevarande år)</w:t>
      </w:r>
      <w:r w:rsidR="00D04636">
        <w:t xml:space="preserve">. De framtida beräkningarna bygger på den kända </w:t>
      </w:r>
      <w:proofErr w:type="spellStart"/>
      <w:r w:rsidR="00D04636">
        <w:t>datan</w:t>
      </w:r>
      <w:proofErr w:type="spellEnd"/>
      <w:r w:rsidR="00D04636">
        <w:t xml:space="preserve"> från året</w:t>
      </w:r>
      <w:r w:rsidR="00F05022">
        <w:t xml:space="preserve"> innan</w:t>
      </w:r>
      <w:r w:rsidR="00D124FD">
        <w:t>.</w:t>
      </w:r>
    </w:p>
    <w:p w14:paraId="4CA556A2" w14:textId="3C21376B" w:rsidR="004A44A8" w:rsidRDefault="00D04636" w:rsidP="00680F10">
      <w:r>
        <w:t xml:space="preserve">För att användaren ska kunna jämföra sitt eget </w:t>
      </w:r>
      <w:r w:rsidR="00D124FD">
        <w:t>scenario</w:t>
      </w:r>
      <w:r>
        <w:t xml:space="preserve"> med </w:t>
      </w:r>
      <w:proofErr w:type="spellStart"/>
      <w:r>
        <w:t>Referensscenariet</w:t>
      </w:r>
      <w:proofErr w:type="spellEnd"/>
      <w:r>
        <w:t xml:space="preserve">, så finns även </w:t>
      </w:r>
      <w:proofErr w:type="spellStart"/>
      <w:r>
        <w:t>Referensscenariet</w:t>
      </w:r>
      <w:r w:rsidR="00507D48">
        <w:t>s</w:t>
      </w:r>
      <w:proofErr w:type="spellEnd"/>
      <w:r w:rsidR="00507D48">
        <w:t xml:space="preserve"> underlagdata</w:t>
      </w:r>
      <w:r>
        <w:t xml:space="preserve"> med i fliken </w:t>
      </w:r>
      <w:proofErr w:type="spellStart"/>
      <w:r w:rsidRPr="00F05022">
        <w:rPr>
          <w:i/>
          <w:iCs/>
        </w:rPr>
        <w:t>InData</w:t>
      </w:r>
      <w:proofErr w:type="spellEnd"/>
      <w:r w:rsidRPr="00F05022">
        <w:rPr>
          <w:i/>
          <w:iCs/>
        </w:rPr>
        <w:t xml:space="preserve"> </w:t>
      </w:r>
      <w:proofErr w:type="spellStart"/>
      <w:r w:rsidRPr="00F05022">
        <w:rPr>
          <w:i/>
          <w:iCs/>
        </w:rPr>
        <w:t>Future</w:t>
      </w:r>
      <w:proofErr w:type="spellEnd"/>
      <w:r>
        <w:t xml:space="preserve">, fast behandlad och omformad till samma format som i resten av verktyget. </w:t>
      </w:r>
    </w:p>
    <w:p w14:paraId="1DC03402" w14:textId="3DC57565" w:rsidR="004A44A8" w:rsidRDefault="004A44A8" w:rsidP="00680F10">
      <w:r>
        <w:t xml:space="preserve">Beräkningsförfarandet utgår </w:t>
      </w:r>
      <w:r w:rsidR="00F05022">
        <w:t xml:space="preserve">alltså </w:t>
      </w:r>
      <w:r>
        <w:t xml:space="preserve">ifrån förra årets data tillsammans med </w:t>
      </w:r>
      <w:proofErr w:type="spellStart"/>
      <w:r w:rsidR="00F05022">
        <w:t>scenariodatan</w:t>
      </w:r>
      <w:proofErr w:type="spellEnd"/>
      <w:r w:rsidR="00F05022">
        <w:t xml:space="preserve"> som användaren själv matat in eller kommer från </w:t>
      </w:r>
      <w:proofErr w:type="spellStart"/>
      <w:r w:rsidR="00D124FD">
        <w:t>R</w:t>
      </w:r>
      <w:r w:rsidR="00F05022">
        <w:t>eferensscenariet</w:t>
      </w:r>
      <w:proofErr w:type="spellEnd"/>
      <w:r w:rsidR="00F05022">
        <w:t xml:space="preserve">. </w:t>
      </w:r>
      <w:r w:rsidR="00D124FD">
        <w:t>Scenariot</w:t>
      </w:r>
      <w:r w:rsidR="00F05022">
        <w:t xml:space="preserve"> med alla</w:t>
      </w:r>
      <w:r w:rsidR="006E00FE">
        <w:t xml:space="preserve"> </w:t>
      </w:r>
      <w:r w:rsidR="00D25663">
        <w:t>variabler</w:t>
      </w:r>
      <w:r w:rsidR="00F05022">
        <w:t xml:space="preserve"> för de framtida åren beräknas sedan </w:t>
      </w:r>
      <w:r>
        <w:t>genom ett antal beräkningssteg som förklaras nedan</w:t>
      </w:r>
      <w:r w:rsidR="000B71E8">
        <w:t>.</w:t>
      </w:r>
    </w:p>
    <w:p w14:paraId="1DD5B4F2" w14:textId="0FA1D907" w:rsidR="000B71E8" w:rsidRDefault="000B71E8" w:rsidP="000B71E8">
      <w:pPr>
        <w:pStyle w:val="Heading3"/>
      </w:pPr>
      <w:r>
        <w:t>Flottan</w:t>
      </w:r>
    </w:p>
    <w:p w14:paraId="4F0F9B50" w14:textId="062E16FC" w:rsidR="00083AD0" w:rsidRPr="00083AD0" w:rsidRDefault="00083AD0" w:rsidP="00083AD0">
      <w:r>
        <w:t>Den framtida flottan beräknas genom följande steg:</w:t>
      </w:r>
    </w:p>
    <w:p w14:paraId="3FB9EAF1" w14:textId="4E02F7B7" w:rsidR="00CE4471" w:rsidRDefault="00CE4471" w:rsidP="005C2DCC">
      <w:pPr>
        <w:pStyle w:val="ListParagraph"/>
        <w:numPr>
          <w:ilvl w:val="0"/>
          <w:numId w:val="10"/>
        </w:numPr>
      </w:pPr>
      <w:r>
        <w:t xml:space="preserve">Det första </w:t>
      </w:r>
      <w:r w:rsidR="00410AA7">
        <w:t>scenario</w:t>
      </w:r>
      <w:r>
        <w:t>såret beräknas genom att flottans förändring i antal jämfört med förra året beräknas</w:t>
      </w:r>
      <w:r w:rsidR="005C2DCC">
        <w:t xml:space="preserve"> </w:t>
      </w:r>
      <w:r>
        <w:t>per</w:t>
      </w:r>
      <w:r w:rsidR="005C2DCC">
        <w:t xml:space="preserve"> huvudkategori (PC, LCV, HGV, UB, Coach)</w:t>
      </w:r>
      <w:r>
        <w:t>. D</w:t>
      </w:r>
      <w:r w:rsidR="005C2DCC">
        <w:t>et totala trafikarbetet (</w:t>
      </w:r>
      <w:r>
        <w:t>fordonskilometer per år</w:t>
      </w:r>
      <w:r w:rsidR="005C2DCC">
        <w:t>)</w:t>
      </w:r>
      <w:r>
        <w:t xml:space="preserve"> </w:t>
      </w:r>
      <w:r w:rsidR="005C2DCC">
        <w:t xml:space="preserve">för varje huvudkategori divideras med körsträckan </w:t>
      </w:r>
      <w:r w:rsidR="00F05022">
        <w:t>(fordonskilometer,</w:t>
      </w:r>
      <w:r>
        <w:t xml:space="preserve"> </w:t>
      </w:r>
      <w:r w:rsidR="005C2DCC">
        <w:t>fast värde)</w:t>
      </w:r>
      <w:r>
        <w:t>, vilket ger flottans nya antal. Därefter dras förra årets flotta av, och differensen blir flottans förändring i antal sedan förra året.</w:t>
      </w:r>
      <w:r w:rsidR="006A5941">
        <w:t xml:space="preserve"> Användaren kan variera det totala trafikarbetet</w:t>
      </w:r>
      <w:r w:rsidR="002252C2">
        <w:t xml:space="preserve"> för </w:t>
      </w:r>
      <w:r w:rsidR="00AA360B">
        <w:t>fordons</w:t>
      </w:r>
      <w:r w:rsidR="002252C2">
        <w:t>kategorin (som i själva verket direkt varierar flottans storlek).</w:t>
      </w:r>
      <w:r w:rsidR="006A5941">
        <w:t xml:space="preserve"> </w:t>
      </w:r>
    </w:p>
    <w:p w14:paraId="78A583D0" w14:textId="77777777" w:rsidR="00CE4471" w:rsidRDefault="00CE4471" w:rsidP="00CE4471">
      <w:pPr>
        <w:pStyle w:val="ListParagraph"/>
      </w:pPr>
    </w:p>
    <w:p w14:paraId="1EE1FDB4" w14:textId="6CDDE768" w:rsidR="00C2607B" w:rsidRDefault="00CE4471" w:rsidP="00CE4471">
      <w:pPr>
        <w:pStyle w:val="ListParagraph"/>
        <w:numPr>
          <w:ilvl w:val="0"/>
          <w:numId w:val="10"/>
        </w:numPr>
      </w:pPr>
      <w:r>
        <w:t xml:space="preserve">Därefter </w:t>
      </w:r>
      <w:r w:rsidR="00C2607B">
        <w:t xml:space="preserve">beräknas de fordon som skrotas ut, egentligen </w:t>
      </w:r>
      <w:r w:rsidR="00F05022">
        <w:t xml:space="preserve">innefattas alla fordon som </w:t>
      </w:r>
      <w:r w:rsidR="00C2607B">
        <w:t xml:space="preserve">lämnar flottan oavsett anledning. De beräknas genom att varje </w:t>
      </w:r>
      <w:r w:rsidR="00C854E9" w:rsidRPr="00930A7C">
        <w:t>årsklass</w:t>
      </w:r>
      <w:r w:rsidR="00C2607B">
        <w:t xml:space="preserve"> av fordon multipliceras med de</w:t>
      </w:r>
      <w:r w:rsidR="00D124FD">
        <w:t>n</w:t>
      </w:r>
      <w:r w:rsidR="00C2607B">
        <w:t xml:space="preserve"> specifika </w:t>
      </w:r>
      <w:r w:rsidR="00D124FD">
        <w:t xml:space="preserve">faktorn </w:t>
      </w:r>
      <w:r w:rsidR="00C2607B">
        <w:t xml:space="preserve">för </w:t>
      </w:r>
      <w:r w:rsidR="00CE6AD3">
        <w:t>överlevnad</w:t>
      </w:r>
      <w:r w:rsidR="00C2607B">
        <w:t xml:space="preserve"> (SP- </w:t>
      </w:r>
      <w:r w:rsidR="00463587">
        <w:t>faktorn)</w:t>
      </w:r>
      <w:r w:rsidR="00C2607B">
        <w:t>, vilk</w:t>
      </w:r>
      <w:r w:rsidR="00F05022">
        <w:t>et</w:t>
      </w:r>
      <w:r w:rsidR="00C2607B">
        <w:t xml:space="preserve"> skiljer sig beroende på fordonets ålder</w:t>
      </w:r>
      <w:r w:rsidR="00F05022">
        <w:t xml:space="preserve"> och </w:t>
      </w:r>
      <w:r w:rsidR="001D18B2">
        <w:t>fordonsgrupp</w:t>
      </w:r>
      <w:r w:rsidR="00C2607B">
        <w:t xml:space="preserve">. Detta </w:t>
      </w:r>
      <w:r w:rsidR="00534618">
        <w:t xml:space="preserve">resulterar i ett värde på </w:t>
      </w:r>
      <w:r w:rsidR="00C2607B">
        <w:t>antal</w:t>
      </w:r>
      <w:r w:rsidR="00300921">
        <w:t>et</w:t>
      </w:r>
      <w:r w:rsidR="00C2607B">
        <w:t xml:space="preserve"> fordon som lämnar flottan </w:t>
      </w:r>
      <w:r w:rsidR="006A5941">
        <w:t>detta år</w:t>
      </w:r>
      <w:r w:rsidR="00650A63">
        <w:t>.</w:t>
      </w:r>
    </w:p>
    <w:p w14:paraId="5ECE9C9C" w14:textId="77777777" w:rsidR="00C2607B" w:rsidRDefault="00C2607B" w:rsidP="00C2607B">
      <w:pPr>
        <w:pStyle w:val="ListParagraph"/>
      </w:pPr>
    </w:p>
    <w:p w14:paraId="0DD04B36" w14:textId="732A536D" w:rsidR="00CE4471" w:rsidRDefault="00C2607B" w:rsidP="00CE4471">
      <w:pPr>
        <w:pStyle w:val="ListParagraph"/>
        <w:numPr>
          <w:ilvl w:val="0"/>
          <w:numId w:val="10"/>
        </w:numPr>
      </w:pPr>
      <w:r>
        <w:t xml:space="preserve">Genom att addera </w:t>
      </w:r>
      <w:r w:rsidR="006A5941">
        <w:t xml:space="preserve">summan av alla fordon som lämnat </w:t>
      </w:r>
      <w:r w:rsidR="004F625B">
        <w:t>fordons</w:t>
      </w:r>
      <w:r w:rsidR="006A5941">
        <w:t>kategorin till hela förändringen av huvudkategorin, så faller antalet nya fordon ut för det aktuella året</w:t>
      </w:r>
      <w:r w:rsidR="00300921">
        <w:t xml:space="preserve">. </w:t>
      </w:r>
      <w:r w:rsidR="00CE4471">
        <w:t>Egentligen står siffran för de fordon som nyregistreras det året, vilket inte enbart är nyproducerade fordon, men det</w:t>
      </w:r>
      <w:r w:rsidR="0070129A">
        <w:t>ta</w:t>
      </w:r>
      <w:r w:rsidR="00CE4471">
        <w:t xml:space="preserve"> har bortsetts ifrån</w:t>
      </w:r>
      <w:r w:rsidR="0070129A">
        <w:t xml:space="preserve"> i verktyget</w:t>
      </w:r>
      <w:r w:rsidR="00CE4471">
        <w:t xml:space="preserve">. </w:t>
      </w:r>
    </w:p>
    <w:p w14:paraId="2EE5952D" w14:textId="77777777" w:rsidR="006A5941" w:rsidRDefault="006A5941" w:rsidP="006A5941">
      <w:pPr>
        <w:pStyle w:val="ListParagraph"/>
      </w:pPr>
    </w:p>
    <w:p w14:paraId="6B657926" w14:textId="42CFCDFE" w:rsidR="006A5941" w:rsidRDefault="006A5941" w:rsidP="00CE4471">
      <w:pPr>
        <w:pStyle w:val="ListParagraph"/>
        <w:numPr>
          <w:ilvl w:val="0"/>
          <w:numId w:val="10"/>
        </w:numPr>
      </w:pPr>
      <w:r>
        <w:t xml:space="preserve">Därefter kan totala antalet nya fordon i varje </w:t>
      </w:r>
      <w:r w:rsidR="00CF799A">
        <w:t>fordons</w:t>
      </w:r>
      <w:r>
        <w:t xml:space="preserve">kategori multipliceras med andelen som nyregistreras för varje </w:t>
      </w:r>
      <w:r w:rsidR="001D18B2">
        <w:t>fordonsgrupp</w:t>
      </w:r>
      <w:r>
        <w:t xml:space="preserve">, och antalet nya fordon per </w:t>
      </w:r>
      <w:r w:rsidR="001D18B2">
        <w:t>fordonsgrupp</w:t>
      </w:r>
      <w:r>
        <w:t xml:space="preserve"> faller ut. Andelen nyregistrerade per </w:t>
      </w:r>
      <w:r w:rsidR="001D18B2">
        <w:t>fordonsgrupp</w:t>
      </w:r>
      <w:r>
        <w:t xml:space="preserve"> </w:t>
      </w:r>
      <w:r w:rsidR="009A0D6D">
        <w:t xml:space="preserve">(av fordonskategorin) </w:t>
      </w:r>
      <w:r w:rsidR="00A72C66">
        <w:t>kan</w:t>
      </w:r>
      <w:r>
        <w:t xml:space="preserve"> användaren variera fritt. </w:t>
      </w:r>
    </w:p>
    <w:p w14:paraId="7E53C355" w14:textId="77777777" w:rsidR="00410AA7" w:rsidRDefault="00410AA7" w:rsidP="00410AA7">
      <w:pPr>
        <w:pStyle w:val="ListParagraph"/>
      </w:pPr>
    </w:p>
    <w:p w14:paraId="21A15C0D" w14:textId="48B49AAC" w:rsidR="00410AA7" w:rsidRDefault="00410AA7" w:rsidP="00CE4471">
      <w:pPr>
        <w:pStyle w:val="ListParagraph"/>
        <w:numPr>
          <w:ilvl w:val="0"/>
          <w:numId w:val="10"/>
        </w:numPr>
      </w:pPr>
      <w:r>
        <w:t xml:space="preserve">Övriga </w:t>
      </w:r>
      <w:r w:rsidR="00C854E9">
        <w:t>årsklass</w:t>
      </w:r>
      <w:r w:rsidR="009A0D6D">
        <w:t>e</w:t>
      </w:r>
      <w:r>
        <w:t xml:space="preserve">r multipliceras </w:t>
      </w:r>
      <w:r w:rsidR="00650A63">
        <w:t xml:space="preserve">också </w:t>
      </w:r>
      <w:r>
        <w:t>med si</w:t>
      </w:r>
      <w:r w:rsidR="00A72C66">
        <w:t>n</w:t>
      </w:r>
      <w:r>
        <w:t xml:space="preserve"> respektive SP-</w:t>
      </w:r>
      <w:r w:rsidR="00A72C66">
        <w:t>faktor</w:t>
      </w:r>
      <w:r>
        <w:t xml:space="preserve"> och förflyttas ett år i ålder</w:t>
      </w:r>
      <w:r w:rsidR="001626C7">
        <w:t xml:space="preserve"> för varje kalenderår</w:t>
      </w:r>
      <w:r>
        <w:t xml:space="preserve">, och därmed får man en ny flotta </w:t>
      </w:r>
      <w:r w:rsidR="001626C7">
        <w:t xml:space="preserve">varje år </w:t>
      </w:r>
      <w:r>
        <w:t>uppdelad på 6</w:t>
      </w:r>
      <w:r w:rsidR="00D94B95">
        <w:t>2</w:t>
      </w:r>
      <w:r>
        <w:t xml:space="preserve"> åldersklasser. </w:t>
      </w:r>
    </w:p>
    <w:p w14:paraId="46552887" w14:textId="77777777" w:rsidR="00410AA7" w:rsidRDefault="00410AA7" w:rsidP="00410AA7">
      <w:pPr>
        <w:pStyle w:val="ListParagraph"/>
      </w:pPr>
    </w:p>
    <w:p w14:paraId="44691606" w14:textId="15FBD3F0" w:rsidR="007D1545" w:rsidRDefault="00410AA7" w:rsidP="007D1545">
      <w:pPr>
        <w:pStyle w:val="ListParagraph"/>
        <w:numPr>
          <w:ilvl w:val="0"/>
          <w:numId w:val="10"/>
        </w:numPr>
      </w:pPr>
      <w:r>
        <w:t xml:space="preserve">Samma förfarande som ovan upprepas för varje </w:t>
      </w:r>
      <w:proofErr w:type="spellStart"/>
      <w:r>
        <w:t>scenarioår</w:t>
      </w:r>
      <w:proofErr w:type="spellEnd"/>
      <w:r>
        <w:t xml:space="preserve"> in i framtiden, fast med det föregående scenarioåret som grund. Därmed </w:t>
      </w:r>
      <w:r w:rsidR="005E6C4E">
        <w:t>beräknar verktyget en</w:t>
      </w:r>
      <w:r>
        <w:t xml:space="preserve"> fullständig</w:t>
      </w:r>
      <w:r w:rsidR="005E6C4E">
        <w:t xml:space="preserve"> flotta år för år</w:t>
      </w:r>
      <w:r>
        <w:t xml:space="preserve"> fram till 20</w:t>
      </w:r>
      <w:r w:rsidR="005E6C4E">
        <w:t>60</w:t>
      </w:r>
      <w:r>
        <w:t xml:space="preserve">. </w:t>
      </w:r>
    </w:p>
    <w:p w14:paraId="1EC60DC8" w14:textId="4577802B" w:rsidR="004A44A8" w:rsidRDefault="000B71E8" w:rsidP="000B71E8">
      <w:pPr>
        <w:pStyle w:val="Heading3"/>
      </w:pPr>
      <w:r>
        <w:lastRenderedPageBreak/>
        <w:t>Trafikarbetet</w:t>
      </w:r>
    </w:p>
    <w:p w14:paraId="147CC804" w14:textId="0CBFB3D7" w:rsidR="000B71E8" w:rsidRDefault="000B71E8" w:rsidP="000B71E8">
      <w:r>
        <w:t>Trafikarbetet (</w:t>
      </w:r>
      <w:r w:rsidR="00D03ABF">
        <w:t>VKT</w:t>
      </w:r>
      <w:r>
        <w:t xml:space="preserve">) beräknas med samma höga noggrannhet </w:t>
      </w:r>
      <w:r w:rsidR="008D2DFA">
        <w:t>som antalet fordon, där körsträckan per fordon varierar med fordons</w:t>
      </w:r>
      <w:r w:rsidR="001D18B2">
        <w:t>grupp</w:t>
      </w:r>
      <w:r w:rsidR="004011DE">
        <w:t>e</w:t>
      </w:r>
      <w:r w:rsidR="0088516A">
        <w:t>n</w:t>
      </w:r>
      <w:r w:rsidR="008D2DFA">
        <w:t xml:space="preserve"> och ålder</w:t>
      </w:r>
      <w:r w:rsidR="004011DE">
        <w:t>n</w:t>
      </w:r>
      <w:r w:rsidR="008D2DFA">
        <w:t>.</w:t>
      </w:r>
      <w:r w:rsidR="00562173">
        <w:t xml:space="preserve"> </w:t>
      </w:r>
      <w:r w:rsidR="00E77479" w:rsidRPr="00E77479">
        <w:t>Trafikarbetet per årsklass beräknas genom att kombinera flottans åldersfördelning för det aktuella beräkningsåret med en relativ fördelning över hur långt fordon av en viss ålder kör i förhållande till ett helt nytt fordon (</w:t>
      </w:r>
      <w:r w:rsidR="00E77479" w:rsidRPr="00227D6F">
        <w:rPr>
          <w:i/>
          <w:iCs/>
        </w:rPr>
        <w:t>KM-age-faktor</w:t>
      </w:r>
      <w:r w:rsidR="00E77479" w:rsidRPr="00E77479">
        <w:t xml:space="preserve">). Den relativa fördelningen antas vara densamma för hela prognosperioden.  </w:t>
      </w:r>
    </w:p>
    <w:p w14:paraId="2919CB5D" w14:textId="7B23F481" w:rsidR="00EB7EAA" w:rsidRPr="00D16C47" w:rsidRDefault="00151ABD" w:rsidP="001E012F">
      <w:pPr>
        <w:pStyle w:val="Heading3"/>
      </w:pPr>
      <w:r w:rsidRPr="00D16C47">
        <w:t>Bränsleanvändning</w:t>
      </w:r>
      <w:r w:rsidR="001E012F" w:rsidRPr="00D16C47">
        <w:t>en</w:t>
      </w:r>
    </w:p>
    <w:p w14:paraId="562E134F" w14:textId="2A5900AF" w:rsidR="00433C66" w:rsidRPr="00D16C47" w:rsidRDefault="00151ABD" w:rsidP="00433C66">
      <w:bookmarkStart w:id="1" w:name="_Hlk56759179"/>
      <w:r w:rsidRPr="00D16C47">
        <w:t>Bränsleanvändning</w:t>
      </w:r>
      <w:r w:rsidR="00433C66" w:rsidRPr="00D16C47">
        <w:t xml:space="preserve">en är given </w:t>
      </w:r>
      <w:r w:rsidR="005614F6" w:rsidRPr="00D16C47">
        <w:t xml:space="preserve">för </w:t>
      </w:r>
      <w:r w:rsidR="00433C66" w:rsidRPr="00D16C47">
        <w:t xml:space="preserve">varje årsklass och </w:t>
      </w:r>
      <w:r w:rsidR="005614F6" w:rsidRPr="00D16C47">
        <w:t>fordonsgrupp</w:t>
      </w:r>
      <w:r w:rsidR="00C34471" w:rsidRPr="00D16C47">
        <w:t xml:space="preserve"> i det sista året med kända data</w:t>
      </w:r>
      <w:r w:rsidR="00433C66" w:rsidRPr="00D16C47">
        <w:t xml:space="preserve">. För tunga fordon har beräknad </w:t>
      </w:r>
      <w:r w:rsidRPr="00D16C47">
        <w:t>bränsleanvändning</w:t>
      </w:r>
      <w:r w:rsidR="00433C66" w:rsidRPr="00D16C47">
        <w:t xml:space="preserve"> i HBEFA använts och för lätta fordon indata till HBEFA i form av </w:t>
      </w:r>
      <w:r w:rsidRPr="00D16C47">
        <w:t>bränsleanvändning</w:t>
      </w:r>
      <w:r w:rsidR="00433C66" w:rsidRPr="00D16C47">
        <w:t xml:space="preserve"> enligt </w:t>
      </w:r>
      <w:r w:rsidR="00BB2F6D" w:rsidRPr="00D16C47">
        <w:t>WLTP</w:t>
      </w:r>
      <w:r w:rsidR="002A2CC0" w:rsidRPr="00D16C47">
        <w:t>,</w:t>
      </w:r>
      <w:r w:rsidR="00433C66" w:rsidRPr="00D16C47">
        <w:t xml:space="preserve"> samt ett procentuellt påslag för skillnaden </w:t>
      </w:r>
      <w:r w:rsidR="00D03ABF" w:rsidRPr="00D16C47">
        <w:t xml:space="preserve">mellan förbrukning under </w:t>
      </w:r>
      <w:r w:rsidR="00BB2F6D" w:rsidRPr="00D16C47">
        <w:t>WLTP</w:t>
      </w:r>
      <w:r w:rsidR="00D03ABF" w:rsidRPr="00D16C47">
        <w:t xml:space="preserve"> och körning i</w:t>
      </w:r>
      <w:r w:rsidR="00433C66" w:rsidRPr="00D16C47">
        <w:t xml:space="preserve"> verklig trafik. </w:t>
      </w:r>
      <w:r w:rsidRPr="00D16C47">
        <w:t>Bränsleanvändning</w:t>
      </w:r>
      <w:r w:rsidR="00433C66" w:rsidRPr="00D16C47">
        <w:t>en är direkt knuten till själva fordonet</w:t>
      </w:r>
      <w:r w:rsidR="00D03ABF" w:rsidRPr="00D16C47">
        <w:t xml:space="preserve"> och års</w:t>
      </w:r>
      <w:r w:rsidR="00D06D54" w:rsidRPr="00D16C47">
        <w:t>klassen</w:t>
      </w:r>
      <w:r w:rsidR="00D03ABF" w:rsidRPr="00D16C47">
        <w:t>,</w:t>
      </w:r>
      <w:r w:rsidR="00433C66" w:rsidRPr="00D16C47">
        <w:t xml:space="preserve"> och ändras inte med tiden. Första scenarioåret beräknas genom att förra årets </w:t>
      </w:r>
      <w:r w:rsidRPr="00D16C47">
        <w:t>bränsleanvändning</w:t>
      </w:r>
      <w:r w:rsidR="00433C66" w:rsidRPr="00D16C47">
        <w:t xml:space="preserve"> justeras med användarens önskade förändring. För övriga </w:t>
      </w:r>
      <w:proofErr w:type="spellStart"/>
      <w:r w:rsidR="00433C66" w:rsidRPr="00D16C47">
        <w:t>scenari</w:t>
      </w:r>
      <w:r w:rsidR="005A73E4" w:rsidRPr="00D16C47">
        <w:t>o</w:t>
      </w:r>
      <w:r w:rsidR="00433C66" w:rsidRPr="00D16C47">
        <w:t>år</w:t>
      </w:r>
      <w:proofErr w:type="spellEnd"/>
      <w:r w:rsidR="00433C66" w:rsidRPr="00D16C47">
        <w:t xml:space="preserve"> sker alltså ingen beräkning utan enbart en förflyttning av varje årsklass ett år från förra årets värde.</w:t>
      </w:r>
      <w:r w:rsidR="00BB2F6D" w:rsidRPr="00D16C47">
        <w:t xml:space="preserve"> </w:t>
      </w:r>
    </w:p>
    <w:bookmarkEnd w:id="1"/>
    <w:p w14:paraId="71A56C6B" w14:textId="3A851C49" w:rsidR="001E012F" w:rsidRPr="00D16C47" w:rsidRDefault="00C854E9" w:rsidP="00C854E9">
      <w:pPr>
        <w:pStyle w:val="Heading3"/>
      </w:pPr>
      <w:r w:rsidRPr="00D16C47">
        <w:t>Koldioxidutsläpp</w:t>
      </w:r>
    </w:p>
    <w:p w14:paraId="4523792F" w14:textId="3CF3C36E" w:rsidR="00CE6AD3" w:rsidRPr="00D16C47" w:rsidRDefault="00CF3F53" w:rsidP="00CE6AD3">
      <w:bookmarkStart w:id="2" w:name="_Hlk56760214"/>
      <w:r w:rsidRPr="00D16C47">
        <w:t xml:space="preserve">Koldioxidfaktorerna </w:t>
      </w:r>
      <w:r w:rsidR="00CE6AD3" w:rsidRPr="00D16C47">
        <w:rPr>
          <w:rStyle w:val="ui-provider"/>
        </w:rPr>
        <w:t xml:space="preserve">för alla lätta fordon är baserade på </w:t>
      </w:r>
      <w:r w:rsidR="00CE6AD3" w:rsidRPr="00D16C47">
        <w:t>körcykeln</w:t>
      </w:r>
      <w:r w:rsidR="00CE6AD3" w:rsidRPr="00D16C47">
        <w:rPr>
          <w:rStyle w:val="ui-provider"/>
        </w:rPr>
        <w:t xml:space="preserve"> WLTP. </w:t>
      </w:r>
      <w:r w:rsidR="00CF7ADB" w:rsidRPr="00D16C47">
        <w:t>Koldioxi</w:t>
      </w:r>
      <w:r w:rsidR="00CE6AD3" w:rsidRPr="00D16C47">
        <w:t>d</w:t>
      </w:r>
      <w:r w:rsidR="00CE6AD3" w:rsidRPr="00D16C47">
        <w:softHyphen/>
      </w:r>
      <w:r w:rsidR="00CF7ADB" w:rsidRPr="00D16C47">
        <w:t xml:space="preserve">beräkningarna baserar sig </w:t>
      </w:r>
      <w:r w:rsidRPr="00D16C47">
        <w:t xml:space="preserve">därför </w:t>
      </w:r>
      <w:r w:rsidR="00CF7ADB" w:rsidRPr="00D16C47">
        <w:t xml:space="preserve">på fordonens förväntade </w:t>
      </w:r>
      <w:r w:rsidR="00151ABD" w:rsidRPr="00D16C47">
        <w:t>bränsleanvändning</w:t>
      </w:r>
      <w:r w:rsidR="00CF7ADB" w:rsidRPr="00D16C47">
        <w:t xml:space="preserve">, </w:t>
      </w:r>
      <w:r w:rsidRPr="00D16C47">
        <w:t>och</w:t>
      </w:r>
      <w:r w:rsidR="00CF7ADB" w:rsidRPr="00D16C47">
        <w:t xml:space="preserve"> är knutet till själva fordonet. </w:t>
      </w:r>
      <w:r w:rsidR="00CE6AD3" w:rsidRPr="00D16C47">
        <w:t>För tunga fordon beräknas CO</w:t>
      </w:r>
      <w:r w:rsidR="00CE6AD3" w:rsidRPr="00D16C47">
        <w:rPr>
          <w:vertAlign w:val="subscript"/>
        </w:rPr>
        <w:t>2</w:t>
      </w:r>
      <w:r w:rsidR="00CE6AD3" w:rsidRPr="00D16C47">
        <w:t xml:space="preserve">- emissionsfaktorerna ”baklänges” baserat på HBEFA-modellens värden på bränsleanvändningen, eftersom motsvarande körcykelvärden som för lätta fordon </w:t>
      </w:r>
      <w:r w:rsidR="00D16C47" w:rsidRPr="00D16C47">
        <w:t>saknas</w:t>
      </w:r>
      <w:r w:rsidR="00CE6AD3" w:rsidRPr="00D16C47">
        <w:t>. För tunga fordon har vi alltså inte använt registerdata, eftersom den beräknas med VECTO och inte mäts med WLTP.</w:t>
      </w:r>
    </w:p>
    <w:p w14:paraId="39A4AC49" w14:textId="74528053" w:rsidR="006A7C9C" w:rsidRDefault="00C34471" w:rsidP="006A7C9C">
      <w:r w:rsidRPr="00D16C47">
        <w:t xml:space="preserve">Koldioxidvärdet </w:t>
      </w:r>
      <w:r w:rsidR="00CF7ADB" w:rsidRPr="00D16C47">
        <w:t>är alltså inte relaterad till hur fordonet kör och är därmed inte verklig i den meningen att den beskriver det faktiska utsläppet av koldioxid.</w:t>
      </w:r>
      <w:r w:rsidR="0050488D" w:rsidRPr="00D16C47">
        <w:t xml:space="preserve"> Skälet till att denna beräkningsmetod har valts beror på att koldioxidvärdena ska kunna vara jämförbara med E</w:t>
      </w:r>
      <w:r w:rsidR="000539BD" w:rsidRPr="00D16C47">
        <w:t>U:s</w:t>
      </w:r>
      <w:r w:rsidR="0050488D" w:rsidRPr="00D16C47">
        <w:t xml:space="preserve"> koldioxid</w:t>
      </w:r>
      <w:r w:rsidR="000539BD" w:rsidRPr="00D16C47">
        <w:t>krav på fordon</w:t>
      </w:r>
      <w:r w:rsidR="0050488D" w:rsidRPr="00D16C47">
        <w:t xml:space="preserve">. </w:t>
      </w:r>
      <w:r w:rsidR="008A08AF" w:rsidRPr="00D16C47">
        <w:t>Det ska vara möjligt att</w:t>
      </w:r>
      <w:r w:rsidR="0050488D" w:rsidRPr="00D16C47">
        <w:t xml:space="preserve"> utläsa utvecklingen av nybilsförsäljningen och totala flottan uttryckt som g/km eller som procentuell minskning.</w:t>
      </w:r>
      <w:r w:rsidR="006A7C9C">
        <w:t xml:space="preserve"> </w:t>
      </w:r>
      <w:r w:rsidR="00173412">
        <w:t xml:space="preserve"> </w:t>
      </w:r>
    </w:p>
    <w:bookmarkEnd w:id="2"/>
    <w:p w14:paraId="44BF93FF" w14:textId="6FC7F169" w:rsidR="00C30DF7" w:rsidRDefault="006A7C9C" w:rsidP="00EB7EAA">
      <w:r>
        <w:t xml:space="preserve">Koldioxidutsläppen </w:t>
      </w:r>
      <w:r w:rsidR="004011DE">
        <w:t xml:space="preserve">ska tolkas som </w:t>
      </w:r>
      <w:r w:rsidR="004D19F3">
        <w:t xml:space="preserve">det totala utsläppet, och drar inte av den </w:t>
      </w:r>
      <w:r>
        <w:t>biogena andelen i bränslena. Koldioxid som släpps ut under framtagande av bränslet</w:t>
      </w:r>
      <w:r w:rsidR="00BA095D">
        <w:t xml:space="preserve"> </w:t>
      </w:r>
      <w:r>
        <w:t>finns inte heller med</w:t>
      </w:r>
      <w:r w:rsidR="002E1080">
        <w:t>, enbart det som släpps ut under bränsleanvändningen</w:t>
      </w:r>
      <w:r w:rsidR="00BB2F6D">
        <w:t xml:space="preserve"> (avgasröret)</w:t>
      </w:r>
      <w:r w:rsidR="002E1080">
        <w:t>.</w:t>
      </w:r>
      <w:r w:rsidR="006132A8">
        <w:t xml:space="preserve"> </w:t>
      </w:r>
      <w:r w:rsidR="00315ED2">
        <w:t xml:space="preserve"> </w:t>
      </w:r>
      <w:r w:rsidR="00416B72">
        <w:t xml:space="preserve"> </w:t>
      </w:r>
      <w:r w:rsidR="002E1080">
        <w:t xml:space="preserve"> </w:t>
      </w:r>
      <w:r>
        <w:t xml:space="preserve">  </w:t>
      </w:r>
      <w:r w:rsidR="00CF7ADB">
        <w:t xml:space="preserve">     </w:t>
      </w:r>
    </w:p>
    <w:p w14:paraId="3C1AA107" w14:textId="0088CACB" w:rsidR="00CA37F3" w:rsidRDefault="00680F10" w:rsidP="00083AD0">
      <w:pPr>
        <w:pStyle w:val="Heading1"/>
      </w:pPr>
      <w:r>
        <w:t xml:space="preserve">Drift av </w:t>
      </w:r>
      <w:r w:rsidR="00E649B9">
        <w:t>verktyget</w:t>
      </w:r>
    </w:p>
    <w:p w14:paraId="5BCCE4A8" w14:textId="76173AA7" w:rsidR="00E236C6" w:rsidRDefault="00E236C6" w:rsidP="00083AD0">
      <w:pPr>
        <w:pStyle w:val="Heading2"/>
      </w:pPr>
      <w:r w:rsidRPr="009C1318">
        <w:t>Uppdatering</w:t>
      </w:r>
    </w:p>
    <w:p w14:paraId="7432180B" w14:textId="0CF2DD74" w:rsidR="00005C95" w:rsidRPr="00005C95" w:rsidRDefault="00005C95" w:rsidP="00005C95">
      <w:pPr>
        <w:pStyle w:val="Heading3"/>
      </w:pPr>
      <w:r>
        <w:t>Allmänt</w:t>
      </w:r>
    </w:p>
    <w:p w14:paraId="5E6CF5FE" w14:textId="3B410F8C" w:rsidR="00E236C6" w:rsidRDefault="00E236C6" w:rsidP="00C30DF7">
      <w:pPr>
        <w:spacing w:after="0"/>
      </w:pPr>
      <w:r>
        <w:t xml:space="preserve">För att verktyget ska kunna utnyttja sin fulla kapacitet </w:t>
      </w:r>
      <w:r w:rsidR="00871777">
        <w:t xml:space="preserve">måste </w:t>
      </w:r>
      <w:r>
        <w:t xml:space="preserve">det uppdateras varje år. Varje år, en gång per år, bör verktyget uppdateras med avseende på </w:t>
      </w:r>
      <w:r w:rsidR="007E12E1">
        <w:t xml:space="preserve">vissa </w:t>
      </w:r>
      <w:r>
        <w:t xml:space="preserve">indata och vissa förändringar i strukturen. Detta är en följd av att verktygets struktur tar avstamp i det första </w:t>
      </w:r>
      <w:r w:rsidR="00C30DF7">
        <w:t>scenario</w:t>
      </w:r>
      <w:r>
        <w:t>året (innevarande år), men utnyttja</w:t>
      </w:r>
      <w:r w:rsidR="00E649B9">
        <w:t>r också</w:t>
      </w:r>
      <w:r>
        <w:t xml:space="preserve"> den senaste </w:t>
      </w:r>
      <w:r w:rsidR="00FC6017">
        <w:t>statistiken</w:t>
      </w:r>
      <w:r>
        <w:t xml:space="preserve">, </w:t>
      </w:r>
      <w:r w:rsidR="003226C0">
        <w:t>vilke</w:t>
      </w:r>
      <w:r w:rsidR="00FC6017">
        <w:t>n</w:t>
      </w:r>
      <w:r w:rsidR="003226C0">
        <w:t xml:space="preserve"> ska </w:t>
      </w:r>
      <w:r w:rsidR="00FC6017">
        <w:t>gälla</w:t>
      </w:r>
      <w:r w:rsidR="003226C0">
        <w:t xml:space="preserve"> ”</w:t>
      </w:r>
      <w:r>
        <w:t>förra året</w:t>
      </w:r>
      <w:r w:rsidR="003226C0">
        <w:t>”</w:t>
      </w:r>
      <w:r>
        <w:t xml:space="preserve">. </w:t>
      </w:r>
      <w:r w:rsidR="007E12E1">
        <w:t xml:space="preserve">Eventuellt kan startåret för verktyget </w:t>
      </w:r>
      <w:r w:rsidR="006B3A56">
        <w:t>(å</w:t>
      </w:r>
      <w:r w:rsidR="007E12E1">
        <w:t>r 20</w:t>
      </w:r>
      <w:r w:rsidR="00BB2F6D">
        <w:t>24</w:t>
      </w:r>
      <w:r w:rsidR="006B3A56">
        <w:t>)</w:t>
      </w:r>
      <w:r w:rsidR="007E12E1">
        <w:t xml:space="preserve"> ligga kvar även efter framtida uppdateringar.</w:t>
      </w:r>
      <w:r w:rsidR="00BB2F6D">
        <w:t xml:space="preserve"> </w:t>
      </w:r>
      <w:r w:rsidR="007E12E1">
        <w:t xml:space="preserve"> </w:t>
      </w:r>
    </w:p>
    <w:p w14:paraId="6537181E" w14:textId="77777777" w:rsidR="00C30DF7" w:rsidRDefault="00C30DF7" w:rsidP="00C30DF7">
      <w:pPr>
        <w:spacing w:after="0"/>
      </w:pPr>
    </w:p>
    <w:p w14:paraId="42BCCE80" w14:textId="070912C0" w:rsidR="000E3505" w:rsidRDefault="000E3505" w:rsidP="00C30DF7">
      <w:pPr>
        <w:spacing w:after="0"/>
      </w:pPr>
      <w:r>
        <w:t>Uppdatering av verktyget består av två delar;</w:t>
      </w:r>
    </w:p>
    <w:p w14:paraId="02210F71" w14:textId="77777777" w:rsidR="00025DA7" w:rsidRDefault="00025DA7" w:rsidP="00C30DF7">
      <w:pPr>
        <w:spacing w:after="0"/>
      </w:pPr>
    </w:p>
    <w:p w14:paraId="3CF4326D" w14:textId="4190B027" w:rsidR="000E3505" w:rsidRDefault="000E3505" w:rsidP="008D4E2D">
      <w:pPr>
        <w:pStyle w:val="ListParagraph"/>
        <w:numPr>
          <w:ilvl w:val="0"/>
          <w:numId w:val="9"/>
        </w:numPr>
      </w:pPr>
      <w:r>
        <w:lastRenderedPageBreak/>
        <w:t>Utbyte och/eller ändring av indata</w:t>
      </w:r>
    </w:p>
    <w:p w14:paraId="040B1610" w14:textId="140F4EEA" w:rsidR="000E3505" w:rsidRDefault="000E3505" w:rsidP="00C30DF7">
      <w:pPr>
        <w:pStyle w:val="ListParagraph"/>
        <w:numPr>
          <w:ilvl w:val="0"/>
          <w:numId w:val="9"/>
        </w:numPr>
        <w:spacing w:after="0"/>
      </w:pPr>
      <w:r>
        <w:t>Redigering av vissa rader och kolumner samt redigering av årtal i kolumn- och radhuvuden</w:t>
      </w:r>
    </w:p>
    <w:p w14:paraId="2A5332FD" w14:textId="77777777" w:rsidR="00C30DF7" w:rsidRDefault="00C30DF7" w:rsidP="00C30DF7">
      <w:pPr>
        <w:spacing w:after="0"/>
      </w:pPr>
    </w:p>
    <w:p w14:paraId="1F0AD9C9" w14:textId="7D9C93FD" w:rsidR="00F33681" w:rsidRDefault="000E3505" w:rsidP="00287463">
      <w:pPr>
        <w:spacing w:after="0"/>
      </w:pPr>
      <w:r>
        <w:t xml:space="preserve">Uppdatering av verktyget är en administratörsuppgift och rekommenderas inte att användaren utför själv, då detta kan påverka verktygets </w:t>
      </w:r>
      <w:r w:rsidR="0030297C">
        <w:t>funktionalitet</w:t>
      </w:r>
      <w:r>
        <w:t xml:space="preserve"> eller ge felaktiga resultat eller resultat av lägre kvalitet. </w:t>
      </w:r>
    </w:p>
    <w:p w14:paraId="7AE63C6E" w14:textId="77777777" w:rsidR="00F33681" w:rsidRDefault="00F33681" w:rsidP="00287463">
      <w:pPr>
        <w:spacing w:after="0"/>
      </w:pPr>
    </w:p>
    <w:p w14:paraId="51C4C9E8" w14:textId="1D52ED33" w:rsidR="005B0C85" w:rsidRDefault="005B0C85" w:rsidP="005B0C85">
      <w:pPr>
        <w:pStyle w:val="Heading3"/>
      </w:pPr>
      <w:r>
        <w:t>Uppdatering av förra årets faktiska data</w:t>
      </w:r>
    </w:p>
    <w:p w14:paraId="03851D0D" w14:textId="2E2CEE0B" w:rsidR="005B0C85" w:rsidRPr="00D16C47" w:rsidRDefault="006E6CA3" w:rsidP="006E6CA3">
      <w:pPr>
        <w:spacing w:after="0"/>
      </w:pPr>
      <w:r w:rsidRPr="00D16C47">
        <w:t xml:space="preserve">Årlig körsträcka (per fordon) </w:t>
      </w:r>
      <w:r w:rsidR="00DE0261" w:rsidRPr="00D16C47">
        <w:t xml:space="preserve">för ”förra året” </w:t>
      </w:r>
      <w:r w:rsidRPr="00D16C47">
        <w:t xml:space="preserve">kan uppdateras varje år, efter att Trafikanalys publicerar </w:t>
      </w:r>
      <w:r w:rsidR="00DE0261" w:rsidRPr="00D16C47">
        <w:t>k</w:t>
      </w:r>
      <w:r w:rsidRPr="00D16C47">
        <w:t>örsträckor för svenskregistrerade fordon vilket oftast sker i april eller maj. För indelning som saknas i Trafikanalys publika data (exempelvis distributionslastbilar och fjärrtransport) kan uppdatering ske i samband med den årliga uppdateringen inom SERMES.</w:t>
      </w:r>
      <w:r w:rsidR="002F5CD6" w:rsidRPr="00D16C47">
        <w:t xml:space="preserve"> </w:t>
      </w:r>
      <w:r w:rsidRPr="00D16C47">
        <w:t xml:space="preserve">Det totala trafikarbetet kan uppdateras årligen i maj med preliminära uppgifter från Trafikanalys, eller i oktober med slutgiltigt trafikarbetet (vilket inkluderar den definitiva skattningen av utländska lastbilars trafikarbete i Sverige). </w:t>
      </w:r>
    </w:p>
    <w:p w14:paraId="4798D8FA" w14:textId="77777777" w:rsidR="005B0C85" w:rsidRPr="00D16C47" w:rsidRDefault="005B0C85" w:rsidP="006E6CA3">
      <w:pPr>
        <w:spacing w:after="0"/>
      </w:pPr>
    </w:p>
    <w:p w14:paraId="21A4FCFC" w14:textId="364157E1" w:rsidR="005B0C85" w:rsidRDefault="005B0C85" w:rsidP="00AD3F51">
      <w:r w:rsidRPr="00D16C47">
        <w:t xml:space="preserve">Antalet fordon i fordonsflottan kan uppdateras i samband med att årlig statistik över fordonsflottan blir tillgänglig. För antalet tunga lastbilar och indelningen i </w:t>
      </w:r>
      <w:r w:rsidR="005C311B" w:rsidRPr="00D16C47">
        <w:t>d</w:t>
      </w:r>
      <w:r w:rsidRPr="00D16C47">
        <w:t xml:space="preserve">istributionslastbil samt </w:t>
      </w:r>
      <w:r w:rsidR="005C311B" w:rsidRPr="00D16C47">
        <w:t>f</w:t>
      </w:r>
      <w:r w:rsidRPr="00D16C47">
        <w:t xml:space="preserve">järrtransport krävs ett mellansteg av beräkning, då lastbilar kör i olika konfigurationer i med eller utan släp under delar av körsträckan vilket inte går att härleda endast från registreringstyp. Omfördelningen mellan </w:t>
      </w:r>
      <w:r w:rsidR="00F10AF5" w:rsidRPr="00D16C47">
        <w:t>d</w:t>
      </w:r>
      <w:r w:rsidRPr="00D16C47">
        <w:t xml:space="preserve">istributionslastbil och </w:t>
      </w:r>
      <w:r w:rsidR="00F10AF5" w:rsidRPr="00D16C47">
        <w:t>f</w:t>
      </w:r>
      <w:r w:rsidRPr="00D16C47">
        <w:t xml:space="preserve">järrlastbil baseras på så kallade </w:t>
      </w:r>
      <w:r w:rsidR="00854BE0" w:rsidRPr="00D16C47">
        <w:t>”</w:t>
      </w:r>
      <w:r w:rsidRPr="00D16C47">
        <w:t xml:space="preserve">Transformation </w:t>
      </w:r>
      <w:proofErr w:type="spellStart"/>
      <w:r w:rsidRPr="00D16C47">
        <w:t>Patterns</w:t>
      </w:r>
      <w:proofErr w:type="spellEnd"/>
      <w:r w:rsidR="00854BE0" w:rsidRPr="00D16C47">
        <w:t>”</w:t>
      </w:r>
      <w:r w:rsidR="00AD3F51" w:rsidRPr="00D16C47">
        <w:t xml:space="preserve">. </w:t>
      </w:r>
      <w:r w:rsidR="00854BE0" w:rsidRPr="00D16C47">
        <w:t xml:space="preserve">De </w:t>
      </w:r>
      <w:r w:rsidR="00AD3F51" w:rsidRPr="00D16C47">
        <w:t xml:space="preserve">används i HBEFA för att beskriva hur stor andel av trafikarbetet som en lastbil kör i en annan konfiguration än vad den är registrerad som i Vägtrafikregistret. Ett vanligt exempel är en lastbil med en totalvikt på 27 ton, som ofta har ett påkopplat släp. Ekipaget (lastbil och släp) kan då ha en totalvikt på 40 ton. När lastbilen kör utan släp beräknas </w:t>
      </w:r>
      <w:r w:rsidR="00151ABD" w:rsidRPr="00D16C47">
        <w:t>bränsleanvändning</w:t>
      </w:r>
      <w:r w:rsidR="00AD3F51" w:rsidRPr="00D16C47">
        <w:t xml:space="preserve">en med emissionsfaktorer för gruppen ”Lastbil </w:t>
      </w:r>
      <w:proofErr w:type="gramStart"/>
      <w:r w:rsidR="00AD3F51" w:rsidRPr="00D16C47">
        <w:t>26-28</w:t>
      </w:r>
      <w:proofErr w:type="gramEnd"/>
      <w:r w:rsidR="00AD3F51" w:rsidRPr="00D16C47">
        <w:t xml:space="preserve"> ton”, och när lastbilen kör med släp beräknas </w:t>
      </w:r>
      <w:r w:rsidR="00151ABD" w:rsidRPr="00D16C47">
        <w:t>bränsleanvändning</w:t>
      </w:r>
      <w:r w:rsidR="00AD3F51" w:rsidRPr="00D16C47">
        <w:t>en med emissionsfaktorer för ”Lastbil med släp 34-40 ton”. Detta eftersom exempelvis bruttovikt och luftmotstånd skiljer sig åt mellan de olika transporterna.</w:t>
      </w:r>
      <w:r w:rsidR="00AD3F51">
        <w:t xml:space="preserve"> </w:t>
      </w:r>
    </w:p>
    <w:p w14:paraId="255C04BC" w14:textId="2C2C6453" w:rsidR="005B0C85" w:rsidRDefault="005B0C85" w:rsidP="005B0C85">
      <w:pPr>
        <w:pStyle w:val="Heading3"/>
      </w:pPr>
      <w:r>
        <w:t>Uppdatering av Trafikverkets referensscenario</w:t>
      </w:r>
      <w:r w:rsidR="00C332A3">
        <w:t xml:space="preserve"> </w:t>
      </w:r>
    </w:p>
    <w:p w14:paraId="2FCB1E28" w14:textId="5BF42D3D" w:rsidR="005C311B" w:rsidRPr="007C2161" w:rsidRDefault="005C311B" w:rsidP="006E6CA3">
      <w:pPr>
        <w:spacing w:after="0"/>
        <w:rPr>
          <w:highlight w:val="yellow"/>
        </w:rPr>
      </w:pPr>
      <w:r>
        <w:t xml:space="preserve">Den framtida </w:t>
      </w:r>
      <w:proofErr w:type="spellStart"/>
      <w:r>
        <w:t>data</w:t>
      </w:r>
      <w:r w:rsidR="008672DB">
        <w:t>n</w:t>
      </w:r>
      <w:proofErr w:type="spellEnd"/>
      <w:r>
        <w:t xml:space="preserve">, vilket är detsamma som </w:t>
      </w:r>
      <w:r w:rsidR="008672DB">
        <w:t>Trafikverkets</w:t>
      </w:r>
      <w:r>
        <w:t xml:space="preserve"> </w:t>
      </w:r>
      <w:r w:rsidR="008672DB">
        <w:t>R</w:t>
      </w:r>
      <w:r>
        <w:t>eferensscenario, måste också uppdateras varje för att den jämförande prognosen också ska bli</w:t>
      </w:r>
      <w:r w:rsidR="008672DB">
        <w:t xml:space="preserve"> så</w:t>
      </w:r>
      <w:r>
        <w:t xml:space="preserve"> rätt som möjligt, då prognosen änd</w:t>
      </w:r>
      <w:r w:rsidRPr="00D16C47">
        <w:t>ras varje år med baserat på nya faktiska data.</w:t>
      </w:r>
      <w:r w:rsidR="008672DB" w:rsidRPr="00D16C47">
        <w:t xml:space="preserve"> </w:t>
      </w:r>
      <w:r w:rsidR="006E6CA3" w:rsidRPr="00D16C47">
        <w:t xml:space="preserve">Trafikarbete i </w:t>
      </w:r>
      <w:r w:rsidRPr="00D16C47">
        <w:t xml:space="preserve">prognosen </w:t>
      </w:r>
      <w:r w:rsidR="006E6CA3" w:rsidRPr="00D16C47">
        <w:t>uppdateras baserat på senaste årets verkliga trafikarbete samt Trafikverkets gällande basprognos.</w:t>
      </w:r>
      <w:r w:rsidR="005B0C85" w:rsidRPr="00D16C47">
        <w:t xml:space="preserve"> </w:t>
      </w:r>
    </w:p>
    <w:p w14:paraId="1A0BBB0A" w14:textId="77777777" w:rsidR="005C311B" w:rsidRPr="007C2161" w:rsidRDefault="005C311B" w:rsidP="006E6CA3">
      <w:pPr>
        <w:spacing w:after="0"/>
        <w:rPr>
          <w:highlight w:val="yellow"/>
        </w:rPr>
      </w:pPr>
    </w:p>
    <w:p w14:paraId="4BC458F1" w14:textId="6E9D254E" w:rsidR="006E6CA3" w:rsidRDefault="006E6CA3" w:rsidP="006E6CA3">
      <w:pPr>
        <w:spacing w:after="0"/>
      </w:pPr>
      <w:r w:rsidRPr="00D16C47">
        <w:t xml:space="preserve">Andelen fordon i nyförsäljningen för olika fordonsgrupper </w:t>
      </w:r>
      <w:r w:rsidR="00184AE9" w:rsidRPr="00D16C47">
        <w:t>men även CO</w:t>
      </w:r>
      <w:r w:rsidR="00184AE9" w:rsidRPr="00D16C47">
        <w:rPr>
          <w:vertAlign w:val="subscript"/>
        </w:rPr>
        <w:t>2</w:t>
      </w:r>
      <w:r w:rsidR="00184AE9" w:rsidRPr="00D16C47">
        <w:t xml:space="preserve">-utsläpp för lätta fordon, </w:t>
      </w:r>
      <w:r w:rsidR="005C311B" w:rsidRPr="00D16C47">
        <w:t xml:space="preserve">uppdateras </w:t>
      </w:r>
      <w:r w:rsidRPr="00D16C47">
        <w:t>basera</w:t>
      </w:r>
      <w:r w:rsidR="005C311B" w:rsidRPr="00D16C47">
        <w:t>t</w:t>
      </w:r>
      <w:r w:rsidRPr="00D16C47">
        <w:t xml:space="preserve"> på </w:t>
      </w:r>
      <w:r w:rsidR="00184AE9" w:rsidRPr="00D16C47">
        <w:t>p</w:t>
      </w:r>
      <w:r w:rsidRPr="00D16C47">
        <w:t>rognosunderlag från Trafikverket.</w:t>
      </w:r>
      <w:r>
        <w:t xml:space="preserve"> </w:t>
      </w:r>
    </w:p>
    <w:p w14:paraId="4694F682" w14:textId="77777777" w:rsidR="006E6CA3" w:rsidRDefault="006E6CA3" w:rsidP="006E6CA3">
      <w:pPr>
        <w:spacing w:after="0"/>
      </w:pPr>
    </w:p>
    <w:p w14:paraId="5BC1B4B6" w14:textId="2199A0E9" w:rsidR="006E6CA3" w:rsidRDefault="006E6CA3" w:rsidP="006E6CA3">
      <w:pPr>
        <w:spacing w:after="0"/>
      </w:pPr>
      <w:r w:rsidRPr="00D16C47">
        <w:t xml:space="preserve">Genomsnittlig </w:t>
      </w:r>
      <w:r w:rsidR="00151ABD" w:rsidRPr="00D16C47">
        <w:t>bränsleanvändning</w:t>
      </w:r>
      <w:r w:rsidRPr="00D16C47">
        <w:t xml:space="preserve"> för olika fordonsgrupper i referensscenariot beräknas </w:t>
      </w:r>
      <w:r w:rsidR="006A34D5" w:rsidRPr="00D16C47">
        <w:t>i</w:t>
      </w:r>
      <w:r w:rsidRPr="00D16C47">
        <w:t xml:space="preserve"> HBEFA</w:t>
      </w:r>
      <w:r w:rsidR="006A34D5" w:rsidRPr="00D16C47">
        <w:t>-modellen</w:t>
      </w:r>
      <w:r w:rsidRPr="00D16C47">
        <w:t xml:space="preserve">. </w:t>
      </w:r>
      <w:r w:rsidR="00151ABD" w:rsidRPr="00D16C47">
        <w:t>Bränsleanvändning</w:t>
      </w:r>
      <w:r w:rsidRPr="00D16C47">
        <w:t xml:space="preserve">en är körsträckeviktad och tar även hänsyn till inbördes förändringar inom fordonsgrupperna (som exempelvis förändrad tjänstevikt för lätta lastbilar och totalvikt för </w:t>
      </w:r>
      <w:r w:rsidR="006A34D5" w:rsidRPr="00D16C47">
        <w:t>f</w:t>
      </w:r>
      <w:r w:rsidRPr="00D16C47">
        <w:t xml:space="preserve">järrlastbilar). För alla fordonsgrupper utom </w:t>
      </w:r>
      <w:r w:rsidR="006A34D5" w:rsidRPr="00D16C47">
        <w:t>d</w:t>
      </w:r>
      <w:r w:rsidRPr="00D16C47">
        <w:t>istributions</w:t>
      </w:r>
      <w:r w:rsidR="00420C9C" w:rsidRPr="00D16C47">
        <w:softHyphen/>
      </w:r>
      <w:r w:rsidRPr="00D16C47">
        <w:t>lastbilar</w:t>
      </w:r>
      <w:r w:rsidR="006A34D5" w:rsidRPr="00D16C47">
        <w:t xml:space="preserve"> och f</w:t>
      </w:r>
      <w:r w:rsidRPr="00D16C47">
        <w:t xml:space="preserve">järrlastbilar kan </w:t>
      </w:r>
      <w:r w:rsidR="00151ABD" w:rsidRPr="00D16C47">
        <w:t>bränsleanvändning</w:t>
      </w:r>
      <w:r w:rsidRPr="00D16C47">
        <w:t xml:space="preserve">en hämtas </w:t>
      </w:r>
      <w:r w:rsidR="006A34D5" w:rsidRPr="00D16C47">
        <w:t>direkt</w:t>
      </w:r>
      <w:r w:rsidRPr="00D16C47">
        <w:t xml:space="preserve"> från HBEFA</w:t>
      </w:r>
      <w:r w:rsidR="006A34D5" w:rsidRPr="00D16C47">
        <w:t>-modellen</w:t>
      </w:r>
      <w:r w:rsidRPr="00D16C47">
        <w:t>, medan det för tunga lastbilar sker en inbördes viktning.</w:t>
      </w:r>
    </w:p>
    <w:p w14:paraId="5CFFE3D7" w14:textId="77777777" w:rsidR="00556E3A" w:rsidRDefault="006E6CA3" w:rsidP="006E6CA3">
      <w:pPr>
        <w:pStyle w:val="Heading3"/>
      </w:pPr>
      <w:r>
        <w:t xml:space="preserve">Uppdatering av SP-funktioner </w:t>
      </w:r>
    </w:p>
    <w:p w14:paraId="20E21AE0" w14:textId="77777777" w:rsidR="006C2984" w:rsidRDefault="00556E3A" w:rsidP="00556E3A">
      <w:pPr>
        <w:spacing w:after="0"/>
        <w:rPr>
          <w:highlight w:val="yellow"/>
        </w:rPr>
      </w:pPr>
      <w:r w:rsidRPr="006C2984">
        <w:t xml:space="preserve">En grundläggande parameter i prognosen är överlevandesannolikheten (SP-funktionen). </w:t>
      </w:r>
    </w:p>
    <w:p w14:paraId="74D885BE" w14:textId="6E8EF86D" w:rsidR="006C2984" w:rsidRDefault="006C2984" w:rsidP="00556E3A">
      <w:pPr>
        <w:spacing w:after="0"/>
      </w:pPr>
      <w:r w:rsidRPr="006C2984">
        <w:lastRenderedPageBreak/>
        <w:t xml:space="preserve">Dessa uppdateras normalt sett ungefär vart tionde år, om inte förändringar i omvärlden kräver en tidigare uppdatering. I uppdateringen av verktyget 2024 har SP-funktionerna för bensinbilar och elbilar uppdaterats för att motsvara uppdateringar i HBEFA. För bensin-bilar gäller att de SP-funktioner som togs fram för 2023–2035 </w:t>
      </w:r>
      <w:r>
        <w:t xml:space="preserve">och </w:t>
      </w:r>
      <w:r w:rsidRPr="006C2984">
        <w:t xml:space="preserve">används för hela prognosperioden. Önskas en högre utskrotning av äldre bensinbilar efter 2035 kan denna justeras i fliken </w:t>
      </w:r>
      <w:proofErr w:type="spellStart"/>
      <w:r w:rsidR="004F0B6E" w:rsidRPr="004F0B6E">
        <w:rPr>
          <w:i/>
          <w:iCs/>
        </w:rPr>
        <w:t>Survival</w:t>
      </w:r>
      <w:proofErr w:type="spellEnd"/>
      <w:r w:rsidR="004F0B6E" w:rsidRPr="004F0B6E">
        <w:rPr>
          <w:i/>
          <w:iCs/>
        </w:rPr>
        <w:t xml:space="preserve"> </w:t>
      </w:r>
      <w:proofErr w:type="spellStart"/>
      <w:r w:rsidR="004F0B6E" w:rsidRPr="004F0B6E">
        <w:rPr>
          <w:i/>
          <w:iCs/>
        </w:rPr>
        <w:t>Probability</w:t>
      </w:r>
      <w:proofErr w:type="spellEnd"/>
      <w:r w:rsidR="004F0B6E" w:rsidRPr="004F0B6E">
        <w:rPr>
          <w:i/>
          <w:iCs/>
        </w:rPr>
        <w:t xml:space="preserve"> </w:t>
      </w:r>
      <w:proofErr w:type="spellStart"/>
      <w:r w:rsidR="004F0B6E" w:rsidRPr="004F0B6E">
        <w:rPr>
          <w:i/>
          <w:iCs/>
        </w:rPr>
        <w:t>Fact</w:t>
      </w:r>
      <w:proofErr w:type="spellEnd"/>
      <w:r w:rsidR="004F0B6E" w:rsidRPr="004F0B6E">
        <w:rPr>
          <w:i/>
          <w:iCs/>
        </w:rPr>
        <w:t xml:space="preserve"> INPUT</w:t>
      </w:r>
      <w:r w:rsidRPr="006C2984">
        <w:t xml:space="preserve">. För elbilar gäller att SP-funktionen uppdaterats i linje med uppdateringen inom SERMES 2022, vilken har använts i </w:t>
      </w:r>
      <w:proofErr w:type="spellStart"/>
      <w:r w:rsidRPr="006C2984">
        <w:t>HBEFA:s</w:t>
      </w:r>
      <w:proofErr w:type="spellEnd"/>
      <w:r w:rsidRPr="006C2984">
        <w:t xml:space="preserve"> prognoser under 2024.</w:t>
      </w:r>
    </w:p>
    <w:p w14:paraId="30D5F9B9" w14:textId="77777777" w:rsidR="004F0B6E" w:rsidRDefault="004F0B6E" w:rsidP="00556E3A">
      <w:pPr>
        <w:spacing w:after="0"/>
        <w:rPr>
          <w:highlight w:val="yellow"/>
        </w:rPr>
      </w:pPr>
    </w:p>
    <w:p w14:paraId="360E238B" w14:textId="5EA0DFC4" w:rsidR="00BA095D" w:rsidRDefault="00DA0E13" w:rsidP="00BA095D">
      <w:pPr>
        <w:pStyle w:val="Heading3"/>
      </w:pPr>
      <w:r>
        <w:t>Uppdatering av andra f</w:t>
      </w:r>
      <w:r w:rsidR="00BA095D">
        <w:t>ast</w:t>
      </w:r>
      <w:r>
        <w:t>a</w:t>
      </w:r>
      <w:r w:rsidR="00BA095D">
        <w:t xml:space="preserve"> inda</w:t>
      </w:r>
      <w:r>
        <w:t>ta</w:t>
      </w:r>
    </w:p>
    <w:p w14:paraId="4F4991BA" w14:textId="5628A8EF" w:rsidR="00C525EC" w:rsidRDefault="00C525EC" w:rsidP="00C525EC">
      <w:r>
        <w:t xml:space="preserve">Verktygets användning förutsätter också ett antal fasta indata för att kunna utföra beräkningarna som användaren inte kan variera, men kan uppdateras eller ändras av en administratör. </w:t>
      </w:r>
    </w:p>
    <w:p w14:paraId="44C9A3B2" w14:textId="532CC1A5" w:rsidR="00C525EC" w:rsidRDefault="00C525EC" w:rsidP="00C525EC">
      <w:r>
        <w:t>Dessa är</w:t>
      </w:r>
      <w:r w:rsidR="00CC6793">
        <w:t xml:space="preserve"> körsträckans åldersberoende</w:t>
      </w:r>
      <w:r w:rsidR="00341F88">
        <w:t xml:space="preserve"> (km-age-faktorn) </w:t>
      </w:r>
      <w:r w:rsidR="00031268">
        <w:t xml:space="preserve">och åldersberoendet för laddhybridernas </w:t>
      </w:r>
      <w:proofErr w:type="spellStart"/>
      <w:r w:rsidR="00031268">
        <w:t>elandel</w:t>
      </w:r>
      <w:proofErr w:type="spellEnd"/>
      <w:r w:rsidR="00031268">
        <w:t xml:space="preserve"> </w:t>
      </w:r>
      <w:r w:rsidR="00341F88">
        <w:t>som</w:t>
      </w:r>
      <w:r>
        <w:t xml:space="preserve"> måste uppdateras av en administratör. Uppdateringen kan ske med längre mellanrum, om inga större samhällsförändringar sker</w:t>
      </w:r>
      <w:r w:rsidRPr="0082666E">
        <w:t xml:space="preserve">. </w:t>
      </w:r>
      <w:r w:rsidR="00817BF6" w:rsidRPr="0082666E">
        <w:t>D</w:t>
      </w:r>
      <w:r w:rsidRPr="0082666E">
        <w:t xml:space="preserve">ataunderlaget </w:t>
      </w:r>
      <w:r w:rsidR="0088582F" w:rsidRPr="0082666E">
        <w:t xml:space="preserve">för körsträckans åldersberoende </w:t>
      </w:r>
      <w:r w:rsidR="00817BF6" w:rsidRPr="0082666E">
        <w:t xml:space="preserve">är möjligt att ta fram </w:t>
      </w:r>
      <w:r w:rsidRPr="0082666E">
        <w:t xml:space="preserve">varje år inom körsträckeanalyserna som genomförs inom SERMES-arbetet. </w:t>
      </w:r>
    </w:p>
    <w:p w14:paraId="08FA811C" w14:textId="7E5163FA" w:rsidR="00C525EC" w:rsidRDefault="00C525EC" w:rsidP="00C525EC">
      <w:r>
        <w:t xml:space="preserve">Andra faktorer som normalt inte ändras är omräkningsfaktorer mellan bränslevolymer (eller bränslevikter) och energi och koldioxid. </w:t>
      </w:r>
    </w:p>
    <w:p w14:paraId="35DB69F5" w14:textId="77777777" w:rsidR="00171EB1" w:rsidRPr="00171EB1" w:rsidRDefault="00171EB1" w:rsidP="00171EB1">
      <w:pPr>
        <w:keepNext/>
        <w:keepLines/>
        <w:spacing w:before="100" w:after="20"/>
        <w:outlineLvl w:val="2"/>
        <w:rPr>
          <w:rFonts w:asciiTheme="majorHAnsi" w:eastAsiaTheme="majorEastAsia" w:hAnsiTheme="majorHAnsi" w:cstheme="majorBidi"/>
          <w:b/>
          <w:color w:val="008487" w:themeColor="accent1"/>
          <w:w w:val="100"/>
          <w:szCs w:val="24"/>
        </w:rPr>
      </w:pPr>
      <w:r w:rsidRPr="00171EB1">
        <w:rPr>
          <w:rFonts w:asciiTheme="majorHAnsi" w:eastAsiaTheme="majorEastAsia" w:hAnsiTheme="majorHAnsi" w:cstheme="majorBidi"/>
          <w:b/>
          <w:color w:val="008487" w:themeColor="accent1"/>
          <w:w w:val="100"/>
          <w:szCs w:val="24"/>
        </w:rPr>
        <w:t>Praktiskt genomförande</w:t>
      </w:r>
    </w:p>
    <w:p w14:paraId="3D7CA13D" w14:textId="77777777" w:rsidR="00171EB1" w:rsidRPr="00171EB1" w:rsidRDefault="00171EB1" w:rsidP="00171EB1">
      <w:pPr>
        <w:spacing w:after="0"/>
      </w:pPr>
      <w:r w:rsidRPr="00171EB1">
        <w:t>Uppdatering av verktyget behöver utföras i flera flikar vilket nedan beskrivs i en kort genomgång. Detta förslag på uppdateringsförfarande är emellertid bara preliminär, då eventuellt utveckling kommer att göras i framtida versioner. Det kan också finnas aspekter som inte är kända idag.</w:t>
      </w:r>
    </w:p>
    <w:p w14:paraId="714274B4" w14:textId="77777777" w:rsidR="00171EB1" w:rsidRPr="00171EB1" w:rsidRDefault="00171EB1" w:rsidP="00171EB1">
      <w:pPr>
        <w:spacing w:after="0"/>
      </w:pPr>
    </w:p>
    <w:p w14:paraId="1D840B8A" w14:textId="4A6A7F45" w:rsidR="00171EB1" w:rsidRPr="00171EB1" w:rsidRDefault="00171EB1" w:rsidP="00171EB1">
      <w:pPr>
        <w:tabs>
          <w:tab w:val="left" w:pos="1134"/>
        </w:tabs>
      </w:pPr>
      <w:r w:rsidRPr="00171EB1">
        <w:t xml:space="preserve">Fliken </w:t>
      </w:r>
      <w:r w:rsidRPr="00171EB1">
        <w:rPr>
          <w:i/>
          <w:iCs/>
        </w:rPr>
        <w:t xml:space="preserve">Indata </w:t>
      </w:r>
      <w:proofErr w:type="spellStart"/>
      <w:r w:rsidRPr="00171EB1">
        <w:rPr>
          <w:i/>
          <w:iCs/>
        </w:rPr>
        <w:t>History</w:t>
      </w:r>
      <w:proofErr w:type="spellEnd"/>
      <w:r w:rsidRPr="00171EB1">
        <w:rPr>
          <w:i/>
          <w:iCs/>
        </w:rPr>
        <w:t>:</w:t>
      </w:r>
      <w:r w:rsidRPr="00171EB1">
        <w:t xml:space="preserve"> I denna flik ligger historiska data för </w:t>
      </w:r>
      <w:r w:rsidR="00B031E2">
        <w:t>det sista året med faktiska data</w:t>
      </w:r>
      <w:r w:rsidRPr="00171EB1">
        <w:t>. Fordons</w:t>
      </w:r>
      <w:r w:rsidRPr="00171EB1">
        <w:softHyphen/>
        <w:t xml:space="preserve">kategoriseringen följer HBEFA-modellen men är förenklad och har inte med till exempel emissionsklasser (euro-klasser) eller viktklasser. I denna flik ska administratören lägga till ett år av data (förra året) och flytta ner existerande </w:t>
      </w:r>
      <w:proofErr w:type="spellStart"/>
      <w:r w:rsidRPr="00171EB1">
        <w:t>dataår</w:t>
      </w:r>
      <w:proofErr w:type="spellEnd"/>
      <w:r w:rsidRPr="00171EB1">
        <w:t xml:space="preserve"> utan att radera det. Detta görs enklast genom att kopiera och klistra in </w:t>
      </w:r>
      <w:proofErr w:type="spellStart"/>
      <w:r w:rsidRPr="00171EB1">
        <w:t>datan</w:t>
      </w:r>
      <w:proofErr w:type="spellEnd"/>
      <w:r w:rsidRPr="00171EB1">
        <w:t xml:space="preserve"> ”ett år” och ändra dataåret i kolumnen längst till vänster. Om man infogar fler rader i databladet så kan det störa formler i andra flikar. Data som behöver läggas till för varje fordonsgrupp är samma som tidigare år; antalet i flottan, körsträcka (km/fordon), koldioxid</w:t>
      </w:r>
      <w:r w:rsidRPr="00171EB1">
        <w:softHyphen/>
        <w:t xml:space="preserve">utsläpp för nya fordon (g/km) samt </w:t>
      </w:r>
      <w:r w:rsidR="00151ABD">
        <w:t>bränsleanvändning</w:t>
      </w:r>
      <w:r w:rsidRPr="00171EB1">
        <w:t xml:space="preserve">en (g/km). </w:t>
      </w:r>
    </w:p>
    <w:p w14:paraId="6DBB6135" w14:textId="5304F175" w:rsidR="00171EB1" w:rsidRPr="00171EB1" w:rsidRDefault="00171EB1" w:rsidP="00171EB1">
      <w:r w:rsidRPr="00171EB1">
        <w:t>Fliken</w:t>
      </w:r>
      <w:r w:rsidRPr="00171EB1">
        <w:rPr>
          <w:i/>
          <w:iCs/>
        </w:rPr>
        <w:t xml:space="preserve"> Indata </w:t>
      </w:r>
      <w:proofErr w:type="spellStart"/>
      <w:r w:rsidRPr="00171EB1">
        <w:rPr>
          <w:i/>
          <w:iCs/>
        </w:rPr>
        <w:t>Future</w:t>
      </w:r>
      <w:proofErr w:type="spellEnd"/>
      <w:r w:rsidRPr="00171EB1">
        <w:rPr>
          <w:i/>
          <w:iCs/>
        </w:rPr>
        <w:t>:</w:t>
      </w:r>
      <w:r w:rsidRPr="00171EB1">
        <w:t xml:space="preserve"> I denna flik ligger </w:t>
      </w:r>
      <w:proofErr w:type="spellStart"/>
      <w:r w:rsidRPr="00171EB1">
        <w:t>Referensscenariets</w:t>
      </w:r>
      <w:proofErr w:type="spellEnd"/>
      <w:r w:rsidRPr="00171EB1">
        <w:t xml:space="preserve"> alla </w:t>
      </w:r>
      <w:proofErr w:type="spellStart"/>
      <w:r w:rsidRPr="00171EB1">
        <w:t>prognosår</w:t>
      </w:r>
      <w:proofErr w:type="spellEnd"/>
      <w:r w:rsidRPr="00171EB1">
        <w:t xml:space="preserve"> fram till 20</w:t>
      </w:r>
      <w:r w:rsidR="00B031E2">
        <w:t>6</w:t>
      </w:r>
      <w:r w:rsidRPr="00171EB1">
        <w:t xml:space="preserve">0 och de ska uppdateras med nya värden för alla år. </w:t>
      </w:r>
      <w:r w:rsidR="00B031E2">
        <w:t>Variablerna</w:t>
      </w:r>
      <w:r w:rsidRPr="00171EB1">
        <w:t xml:space="preserve"> som ska uppdateras för varje fordonsgrupp är antalet i flottan, körsträcka (km/fordon), andel av nyförsäljningen (%), koldioxidutsläpp för nya fordon (g/km) samt </w:t>
      </w:r>
      <w:r w:rsidR="00151ABD">
        <w:t>bränsleanvändning</w:t>
      </w:r>
      <w:r w:rsidRPr="00171EB1">
        <w:t>en (g/km). Det år som utgjorde det första prognosåret förra året är inte längre en prognos</w:t>
      </w:r>
      <w:r w:rsidR="00B031E2">
        <w:t xml:space="preserve">. </w:t>
      </w:r>
      <w:r w:rsidRPr="00171EB1">
        <w:t xml:space="preserve">Därmed ska alla åren flyttas ett år till vänster, vilket enklast görs genom att ändra rubrikåret, och radera </w:t>
      </w:r>
      <w:r w:rsidR="006F0A39">
        <w:t xml:space="preserve">innehållet </w:t>
      </w:r>
      <w:r w:rsidRPr="00171EB1">
        <w:t>den kolumn längst till höger som då blir utan år då antalet kolumner fram till år 20</w:t>
      </w:r>
      <w:r w:rsidR="00B031E2">
        <w:t>6</w:t>
      </w:r>
      <w:r w:rsidRPr="00171EB1">
        <w:t xml:space="preserve">0 blir en färre. Om man raderar </w:t>
      </w:r>
      <w:r w:rsidR="006F0A39">
        <w:t xml:space="preserve">själva </w:t>
      </w:r>
      <w:r w:rsidRPr="00171EB1">
        <w:t xml:space="preserve">kolumner från bladet kan formler i andra flikar att störas, vilket avråds ifrån.   </w:t>
      </w:r>
    </w:p>
    <w:p w14:paraId="488D114F" w14:textId="77777777" w:rsidR="00171EB1" w:rsidRPr="00171EB1" w:rsidRDefault="00171EB1" w:rsidP="00171EB1">
      <w:r w:rsidRPr="00171EB1">
        <w:lastRenderedPageBreak/>
        <w:t xml:space="preserve">Flikarna </w:t>
      </w:r>
      <w:proofErr w:type="spellStart"/>
      <w:r w:rsidRPr="00171EB1">
        <w:rPr>
          <w:i/>
          <w:iCs/>
        </w:rPr>
        <w:t>InData</w:t>
      </w:r>
      <w:proofErr w:type="spellEnd"/>
      <w:r w:rsidRPr="00171EB1">
        <w:rPr>
          <w:i/>
          <w:iCs/>
        </w:rPr>
        <w:t xml:space="preserve"> SP-</w:t>
      </w:r>
      <w:proofErr w:type="spellStart"/>
      <w:r w:rsidRPr="00171EB1">
        <w:rPr>
          <w:i/>
          <w:iCs/>
        </w:rPr>
        <w:t>functions</w:t>
      </w:r>
      <w:proofErr w:type="spellEnd"/>
      <w:r w:rsidRPr="00171EB1">
        <w:t xml:space="preserve">, </w:t>
      </w:r>
      <w:proofErr w:type="spellStart"/>
      <w:r w:rsidRPr="00171EB1">
        <w:rPr>
          <w:i/>
          <w:iCs/>
        </w:rPr>
        <w:t>InData</w:t>
      </w:r>
      <w:proofErr w:type="spellEnd"/>
      <w:r w:rsidRPr="00171EB1">
        <w:rPr>
          <w:i/>
          <w:iCs/>
        </w:rPr>
        <w:t xml:space="preserve"> KM-Age</w:t>
      </w:r>
      <w:r w:rsidRPr="00171EB1">
        <w:t xml:space="preserve"> och </w:t>
      </w:r>
      <w:proofErr w:type="spellStart"/>
      <w:r w:rsidRPr="00171EB1">
        <w:rPr>
          <w:i/>
          <w:iCs/>
        </w:rPr>
        <w:t>InData</w:t>
      </w:r>
      <w:proofErr w:type="spellEnd"/>
      <w:r w:rsidRPr="00171EB1">
        <w:rPr>
          <w:i/>
          <w:iCs/>
        </w:rPr>
        <w:t xml:space="preserve"> EL </w:t>
      </w:r>
      <w:proofErr w:type="spellStart"/>
      <w:r w:rsidRPr="00171EB1">
        <w:rPr>
          <w:i/>
          <w:iCs/>
        </w:rPr>
        <w:t>Share</w:t>
      </w:r>
      <w:proofErr w:type="spellEnd"/>
      <w:r w:rsidRPr="00171EB1">
        <w:t xml:space="preserve"> måste inte uppdateras varje år eller vid någon särskild tidpunkt, men kan uppdateras när bättre data finns att tillgå. </w:t>
      </w:r>
    </w:p>
    <w:p w14:paraId="13755D64" w14:textId="466D0ECA" w:rsidR="00171EB1" w:rsidRDefault="00171EB1" w:rsidP="00C525EC">
      <w:r w:rsidRPr="00171EB1">
        <w:t xml:space="preserve">Flikarna </w:t>
      </w:r>
      <w:r w:rsidRPr="00171EB1">
        <w:rPr>
          <w:i/>
          <w:iCs/>
        </w:rPr>
        <w:t xml:space="preserve">FLEET ALL - 2050, FC ALL - 2050, VKT ALL – 2050 </w:t>
      </w:r>
      <w:r w:rsidRPr="00171EB1">
        <w:t xml:space="preserve">samt </w:t>
      </w:r>
      <w:r w:rsidRPr="00171EB1">
        <w:rPr>
          <w:i/>
          <w:iCs/>
        </w:rPr>
        <w:t xml:space="preserve">CO2 ALL -2050, </w:t>
      </w:r>
      <w:r w:rsidRPr="00171EB1">
        <w:t xml:space="preserve">består enbart av formler utan indata. Det enda som behöver ändras är året i kolumnen längst till vänster på </w:t>
      </w:r>
      <w:proofErr w:type="spellStart"/>
      <w:r w:rsidRPr="00171EB1">
        <w:t>excelbladet</w:t>
      </w:r>
      <w:proofErr w:type="spellEnd"/>
      <w:r w:rsidRPr="00171EB1">
        <w:t xml:space="preserve"> som ska ändras till ett år framåt. De sista raderna (som innan var år 20</w:t>
      </w:r>
      <w:r w:rsidR="00910060">
        <w:t>6</w:t>
      </w:r>
      <w:r w:rsidRPr="00171EB1">
        <w:t>0) kan därmed raderas då antalet år fram till år 20</w:t>
      </w:r>
      <w:r w:rsidR="00910060">
        <w:t>6</w:t>
      </w:r>
      <w:r w:rsidRPr="00171EB1">
        <w:t xml:space="preserve">0 blir ett färre. </w:t>
      </w:r>
      <w:proofErr w:type="spellStart"/>
      <w:r w:rsidRPr="00171EB1">
        <w:rPr>
          <w:i/>
          <w:iCs/>
        </w:rPr>
        <w:t>Reference</w:t>
      </w:r>
      <w:proofErr w:type="spellEnd"/>
      <w:r w:rsidRPr="00171EB1">
        <w:rPr>
          <w:i/>
          <w:iCs/>
        </w:rPr>
        <w:t xml:space="preserve"> Scenario for INPUT </w:t>
      </w:r>
      <w:r w:rsidRPr="00171EB1">
        <w:t xml:space="preserve">samt </w:t>
      </w:r>
      <w:proofErr w:type="spellStart"/>
      <w:r w:rsidRPr="00171EB1">
        <w:rPr>
          <w:i/>
          <w:iCs/>
        </w:rPr>
        <w:t>History</w:t>
      </w:r>
      <w:proofErr w:type="spellEnd"/>
      <w:r w:rsidRPr="00171EB1">
        <w:rPr>
          <w:i/>
          <w:iCs/>
        </w:rPr>
        <w:t xml:space="preserve"> </w:t>
      </w:r>
      <w:proofErr w:type="spellStart"/>
      <w:r w:rsidRPr="00171EB1">
        <w:rPr>
          <w:i/>
          <w:iCs/>
        </w:rPr>
        <w:t>sum</w:t>
      </w:r>
      <w:proofErr w:type="spellEnd"/>
      <w:r w:rsidRPr="00171EB1">
        <w:rPr>
          <w:i/>
          <w:iCs/>
        </w:rPr>
        <w:t xml:space="preserve"> </w:t>
      </w:r>
      <w:r w:rsidRPr="00171EB1">
        <w:t>består också enbart av formler utan indata</w:t>
      </w:r>
      <w:r>
        <w:t>.</w:t>
      </w:r>
    </w:p>
    <w:p w14:paraId="7C10B553" w14:textId="2E59BEC8" w:rsidR="00E236C6" w:rsidRDefault="00665B7E" w:rsidP="00083AD0">
      <w:pPr>
        <w:pStyle w:val="Heading2"/>
      </w:pPr>
      <w:r>
        <w:t>Utveckling</w:t>
      </w:r>
      <w:r w:rsidR="00E236C6">
        <w:t xml:space="preserve"> </w:t>
      </w:r>
    </w:p>
    <w:p w14:paraId="64A05020" w14:textId="1498B783" w:rsidR="003871B9" w:rsidRDefault="00083AD0" w:rsidP="003871B9">
      <w:r>
        <w:t xml:space="preserve">Verktyget har utvecklingsmöjligheter där det finns möjligheter att utöka antalet </w:t>
      </w:r>
      <w:r w:rsidR="00545B21">
        <w:t>variabler</w:t>
      </w:r>
      <w:r>
        <w:t xml:space="preserve"> som användaren inte kan variera idag. Detta gäller framförallt körsträckan per fordon</w:t>
      </w:r>
      <w:r w:rsidR="00C61F60">
        <w:t>, men även KM-age-faktorn och bränslens omräkningsfaktorer.</w:t>
      </w:r>
      <w:r>
        <w:t xml:space="preserve"> Även fler sätt att presentera resultatet är e</w:t>
      </w:r>
      <w:r w:rsidR="00701BFC">
        <w:t>tt</w:t>
      </w:r>
      <w:r>
        <w:t xml:space="preserve"> möjligt utvecklingsområde</w:t>
      </w:r>
      <w:r w:rsidR="00701BFC">
        <w:t>. Verktygets befintliga utformning och beräkningsmetoder gör det möjligt att presentera resultatet på</w:t>
      </w:r>
      <w:r w:rsidR="00073E0B">
        <w:t xml:space="preserve"> </w:t>
      </w:r>
      <w:r w:rsidR="00701BFC">
        <w:t>fler sätt än nuvarande version (</w:t>
      </w:r>
      <w:r w:rsidR="00956474">
        <w:t xml:space="preserve">år </w:t>
      </w:r>
      <w:r w:rsidR="00701BFC">
        <w:t>202</w:t>
      </w:r>
      <w:r w:rsidR="00545B21">
        <w:t>4</w:t>
      </w:r>
      <w:r w:rsidR="00701BFC">
        <w:t>).</w:t>
      </w:r>
      <w:r>
        <w:t xml:space="preserve">  </w:t>
      </w:r>
    </w:p>
    <w:p w14:paraId="02AAA756" w14:textId="508F14E4" w:rsidR="00911E13" w:rsidRDefault="00AF34A7" w:rsidP="0032490B">
      <w:pPr>
        <w:spacing w:after="0"/>
      </w:pPr>
      <w:r>
        <w:t xml:space="preserve">Utveckling av verktyget bör ske av en administratör och lämpar sig inte att varje användare själv utför. Dels finns risk att verktyget funktionalitet påverkas negativt, dels kan det uppstå många parallella versioner av verktyget med motstridiga resultat. </w:t>
      </w:r>
    </w:p>
    <w:p w14:paraId="1C215DF3" w14:textId="77777777" w:rsidR="00F461B1" w:rsidRDefault="00F461B1" w:rsidP="0032490B">
      <w:pPr>
        <w:spacing w:after="0"/>
      </w:pPr>
    </w:p>
    <w:p w14:paraId="11BFA78E" w14:textId="77777777" w:rsidR="00EE43AB" w:rsidRPr="00EE43AB" w:rsidRDefault="00EE43AB" w:rsidP="00EE43AB"/>
    <w:p w14:paraId="2D2D7A43" w14:textId="77777777" w:rsidR="00EE43AB" w:rsidRPr="00EE43AB" w:rsidRDefault="00EE43AB" w:rsidP="00EE43AB"/>
    <w:p w14:paraId="09A61BA0" w14:textId="77777777" w:rsidR="00EE43AB" w:rsidRPr="00EE43AB" w:rsidRDefault="00EE43AB" w:rsidP="00EE43AB">
      <w:pPr>
        <w:pStyle w:val="Heading3"/>
      </w:pPr>
    </w:p>
    <w:p w14:paraId="1EEC1BED" w14:textId="6610236F" w:rsidR="000A4540" w:rsidRPr="000A4540" w:rsidRDefault="000A4540" w:rsidP="000A4540"/>
    <w:p w14:paraId="4B41BD0A" w14:textId="77777777" w:rsidR="000A4540" w:rsidRPr="003871B9" w:rsidRDefault="000A4540" w:rsidP="003871B9"/>
    <w:sectPr w:rsidR="000A4540" w:rsidRPr="003871B9" w:rsidSect="00CA37F3">
      <w:pgSz w:w="11906" w:h="16838"/>
      <w:pgMar w:top="1134" w:right="1559"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3F4D" w14:textId="77777777" w:rsidR="00D94B95" w:rsidRDefault="00D94B95" w:rsidP="00F0026A">
      <w:pPr>
        <w:spacing w:after="0" w:line="240" w:lineRule="auto"/>
      </w:pPr>
      <w:r>
        <w:separator/>
      </w:r>
    </w:p>
  </w:endnote>
  <w:endnote w:type="continuationSeparator" w:id="0">
    <w:p w14:paraId="07960FE9" w14:textId="77777777" w:rsidR="00D94B95" w:rsidRDefault="00D94B95" w:rsidP="00F0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899C" w14:textId="77777777" w:rsidR="00D94B95" w:rsidRDefault="00D94B95" w:rsidP="00F0026A">
      <w:pPr>
        <w:spacing w:after="0" w:line="240" w:lineRule="auto"/>
      </w:pPr>
      <w:r>
        <w:separator/>
      </w:r>
    </w:p>
  </w:footnote>
  <w:footnote w:type="continuationSeparator" w:id="0">
    <w:p w14:paraId="4EBC0BDC" w14:textId="77777777" w:rsidR="00D94B95" w:rsidRDefault="00D94B95" w:rsidP="00F0026A">
      <w:pPr>
        <w:spacing w:after="0" w:line="240" w:lineRule="auto"/>
      </w:pPr>
      <w:r>
        <w:continuationSeparator/>
      </w:r>
    </w:p>
  </w:footnote>
  <w:footnote w:id="1">
    <w:p w14:paraId="706801C9" w14:textId="28592DF9" w:rsidR="009D7871" w:rsidRDefault="009D7871">
      <w:pPr>
        <w:pStyle w:val="FootnoteText"/>
      </w:pPr>
      <w:r>
        <w:rPr>
          <w:rStyle w:val="FootnoteReference"/>
        </w:rPr>
        <w:footnoteRef/>
      </w:r>
      <w:r>
        <w:t xml:space="preserve"> </w:t>
      </w:r>
      <w:hyperlink r:id="rId1" w:history="1">
        <w:r w:rsidRPr="00BF0C9B">
          <w:rPr>
            <w:rStyle w:val="Hyperlink"/>
            <w:lang w:val="en-US"/>
          </w:rPr>
          <w:t>www.hbefa.net</w:t>
        </w:r>
      </w:hyperlink>
      <w:r>
        <w:rPr>
          <w:lang w:val="en-US"/>
        </w:rPr>
        <w:t xml:space="preserve">   </w:t>
      </w:r>
    </w:p>
  </w:footnote>
  <w:footnote w:id="2">
    <w:p w14:paraId="69320D67" w14:textId="1F611CCB" w:rsidR="00D94B95" w:rsidRPr="00F350C5" w:rsidRDefault="00D94B95">
      <w:pPr>
        <w:pStyle w:val="FootnoteText"/>
        <w:rPr>
          <w:lang w:val="en-US"/>
        </w:rPr>
      </w:pPr>
      <w:r>
        <w:rPr>
          <w:rStyle w:val="FootnoteReference"/>
        </w:rPr>
        <w:footnoteRef/>
      </w:r>
      <w:r w:rsidRPr="00F350C5">
        <w:rPr>
          <w:lang w:val="en-US"/>
        </w:rPr>
        <w:t xml:space="preserve"> </w:t>
      </w:r>
      <w:hyperlink r:id="rId2" w:history="1">
        <w:r w:rsidRPr="00BF0C9B">
          <w:rPr>
            <w:rStyle w:val="Hyperlink"/>
            <w:lang w:val="en-US"/>
          </w:rPr>
          <w:t>www.hbefa.net</w:t>
        </w:r>
      </w:hyperlink>
      <w:r>
        <w:rPr>
          <w:lang w:val="en-US"/>
        </w:rPr>
        <w:t xml:space="preserve">  </w:t>
      </w:r>
    </w:p>
  </w:footnote>
  <w:footnote w:id="3">
    <w:p w14:paraId="11D58388" w14:textId="40F08E89" w:rsidR="00D94B95" w:rsidRPr="00F350C5" w:rsidRDefault="00D94B95">
      <w:pPr>
        <w:pStyle w:val="FootnoteText"/>
        <w:rPr>
          <w:lang w:val="en-US"/>
        </w:rPr>
      </w:pPr>
      <w:r>
        <w:rPr>
          <w:rStyle w:val="FootnoteReference"/>
        </w:rPr>
        <w:footnoteRef/>
      </w:r>
      <w:r w:rsidRPr="00F350C5">
        <w:rPr>
          <w:lang w:val="en-US"/>
        </w:rPr>
        <w:t xml:space="preserve"> VKT = Vehicle </w:t>
      </w:r>
      <w:proofErr w:type="spellStart"/>
      <w:r w:rsidRPr="00F350C5">
        <w:rPr>
          <w:lang w:val="en-US"/>
        </w:rPr>
        <w:t>Kilometres</w:t>
      </w:r>
      <w:proofErr w:type="spellEnd"/>
      <w:r w:rsidRPr="00F350C5">
        <w:rPr>
          <w:lang w:val="en-US"/>
        </w:rPr>
        <w:t xml:space="preserve"> Travelled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ListNumber"/>
      <w:lvlText w:val="%1"/>
      <w:lvlJc w:val="left"/>
      <w:pPr>
        <w:ind w:left="357" w:hanging="357"/>
      </w:pPr>
      <w:rPr>
        <w:rFonts w:hint="default"/>
        <w:color w:val="008487"/>
      </w:rPr>
    </w:lvl>
    <w:lvl w:ilvl="1">
      <w:start w:val="1"/>
      <w:numFmt w:val="decimal"/>
      <w:pStyle w:val="ListNumber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233147B6"/>
    <w:multiLevelType w:val="hybridMultilevel"/>
    <w:tmpl w:val="8DBE4A2E"/>
    <w:lvl w:ilvl="0" w:tplc="49C21D56">
      <w:start w:val="1"/>
      <w:numFmt w:val="bullet"/>
      <w:lvlText w:val="●"/>
      <w:lvlJc w:val="left"/>
      <w:pPr>
        <w:tabs>
          <w:tab w:val="num" w:pos="720"/>
        </w:tabs>
        <w:ind w:left="720" w:hanging="360"/>
      </w:pPr>
      <w:rPr>
        <w:rFonts w:ascii="Calibri" w:hAnsi="Calibri" w:hint="default"/>
      </w:rPr>
    </w:lvl>
    <w:lvl w:ilvl="1" w:tplc="DB2A853A" w:tentative="1">
      <w:start w:val="1"/>
      <w:numFmt w:val="bullet"/>
      <w:lvlText w:val="●"/>
      <w:lvlJc w:val="left"/>
      <w:pPr>
        <w:tabs>
          <w:tab w:val="num" w:pos="1440"/>
        </w:tabs>
        <w:ind w:left="1440" w:hanging="360"/>
      </w:pPr>
      <w:rPr>
        <w:rFonts w:ascii="Calibri" w:hAnsi="Calibri" w:hint="default"/>
      </w:rPr>
    </w:lvl>
    <w:lvl w:ilvl="2" w:tplc="7712563C" w:tentative="1">
      <w:start w:val="1"/>
      <w:numFmt w:val="bullet"/>
      <w:lvlText w:val="●"/>
      <w:lvlJc w:val="left"/>
      <w:pPr>
        <w:tabs>
          <w:tab w:val="num" w:pos="2160"/>
        </w:tabs>
        <w:ind w:left="2160" w:hanging="360"/>
      </w:pPr>
      <w:rPr>
        <w:rFonts w:ascii="Calibri" w:hAnsi="Calibri" w:hint="default"/>
      </w:rPr>
    </w:lvl>
    <w:lvl w:ilvl="3" w:tplc="BD90E5B8" w:tentative="1">
      <w:start w:val="1"/>
      <w:numFmt w:val="bullet"/>
      <w:lvlText w:val="●"/>
      <w:lvlJc w:val="left"/>
      <w:pPr>
        <w:tabs>
          <w:tab w:val="num" w:pos="2880"/>
        </w:tabs>
        <w:ind w:left="2880" w:hanging="360"/>
      </w:pPr>
      <w:rPr>
        <w:rFonts w:ascii="Calibri" w:hAnsi="Calibri" w:hint="default"/>
      </w:rPr>
    </w:lvl>
    <w:lvl w:ilvl="4" w:tplc="48B824FC" w:tentative="1">
      <w:start w:val="1"/>
      <w:numFmt w:val="bullet"/>
      <w:lvlText w:val="●"/>
      <w:lvlJc w:val="left"/>
      <w:pPr>
        <w:tabs>
          <w:tab w:val="num" w:pos="3600"/>
        </w:tabs>
        <w:ind w:left="3600" w:hanging="360"/>
      </w:pPr>
      <w:rPr>
        <w:rFonts w:ascii="Calibri" w:hAnsi="Calibri" w:hint="default"/>
      </w:rPr>
    </w:lvl>
    <w:lvl w:ilvl="5" w:tplc="1F6CEA2A" w:tentative="1">
      <w:start w:val="1"/>
      <w:numFmt w:val="bullet"/>
      <w:lvlText w:val="●"/>
      <w:lvlJc w:val="left"/>
      <w:pPr>
        <w:tabs>
          <w:tab w:val="num" w:pos="4320"/>
        </w:tabs>
        <w:ind w:left="4320" w:hanging="360"/>
      </w:pPr>
      <w:rPr>
        <w:rFonts w:ascii="Calibri" w:hAnsi="Calibri" w:hint="default"/>
      </w:rPr>
    </w:lvl>
    <w:lvl w:ilvl="6" w:tplc="FF727B46" w:tentative="1">
      <w:start w:val="1"/>
      <w:numFmt w:val="bullet"/>
      <w:lvlText w:val="●"/>
      <w:lvlJc w:val="left"/>
      <w:pPr>
        <w:tabs>
          <w:tab w:val="num" w:pos="5040"/>
        </w:tabs>
        <w:ind w:left="5040" w:hanging="360"/>
      </w:pPr>
      <w:rPr>
        <w:rFonts w:ascii="Calibri" w:hAnsi="Calibri" w:hint="default"/>
      </w:rPr>
    </w:lvl>
    <w:lvl w:ilvl="7" w:tplc="C92889F2" w:tentative="1">
      <w:start w:val="1"/>
      <w:numFmt w:val="bullet"/>
      <w:lvlText w:val="●"/>
      <w:lvlJc w:val="left"/>
      <w:pPr>
        <w:tabs>
          <w:tab w:val="num" w:pos="5760"/>
        </w:tabs>
        <w:ind w:left="5760" w:hanging="360"/>
      </w:pPr>
      <w:rPr>
        <w:rFonts w:ascii="Calibri" w:hAnsi="Calibri" w:hint="default"/>
      </w:rPr>
    </w:lvl>
    <w:lvl w:ilvl="8" w:tplc="6F78F150"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9E1395B"/>
    <w:multiLevelType w:val="hybridMultilevel"/>
    <w:tmpl w:val="23AC061E"/>
    <w:lvl w:ilvl="0" w:tplc="041D0001">
      <w:start w:val="1"/>
      <w:numFmt w:val="bullet"/>
      <w:lvlText w:val=""/>
      <w:lvlJc w:val="left"/>
      <w:pPr>
        <w:ind w:left="935" w:hanging="360"/>
      </w:pPr>
      <w:rPr>
        <w:rFonts w:ascii="Symbol" w:hAnsi="Symbol" w:hint="default"/>
      </w:rPr>
    </w:lvl>
    <w:lvl w:ilvl="1" w:tplc="041D0003" w:tentative="1">
      <w:start w:val="1"/>
      <w:numFmt w:val="bullet"/>
      <w:lvlText w:val="o"/>
      <w:lvlJc w:val="left"/>
      <w:pPr>
        <w:ind w:left="1655" w:hanging="360"/>
      </w:pPr>
      <w:rPr>
        <w:rFonts w:ascii="Courier New" w:hAnsi="Courier New" w:cs="Courier New" w:hint="default"/>
      </w:rPr>
    </w:lvl>
    <w:lvl w:ilvl="2" w:tplc="041D0005" w:tentative="1">
      <w:start w:val="1"/>
      <w:numFmt w:val="bullet"/>
      <w:lvlText w:val=""/>
      <w:lvlJc w:val="left"/>
      <w:pPr>
        <w:ind w:left="2375" w:hanging="360"/>
      </w:pPr>
      <w:rPr>
        <w:rFonts w:ascii="Wingdings" w:hAnsi="Wingdings" w:hint="default"/>
      </w:rPr>
    </w:lvl>
    <w:lvl w:ilvl="3" w:tplc="041D0001" w:tentative="1">
      <w:start w:val="1"/>
      <w:numFmt w:val="bullet"/>
      <w:lvlText w:val=""/>
      <w:lvlJc w:val="left"/>
      <w:pPr>
        <w:ind w:left="3095" w:hanging="360"/>
      </w:pPr>
      <w:rPr>
        <w:rFonts w:ascii="Symbol" w:hAnsi="Symbol" w:hint="default"/>
      </w:rPr>
    </w:lvl>
    <w:lvl w:ilvl="4" w:tplc="041D0003" w:tentative="1">
      <w:start w:val="1"/>
      <w:numFmt w:val="bullet"/>
      <w:lvlText w:val="o"/>
      <w:lvlJc w:val="left"/>
      <w:pPr>
        <w:ind w:left="3815" w:hanging="360"/>
      </w:pPr>
      <w:rPr>
        <w:rFonts w:ascii="Courier New" w:hAnsi="Courier New" w:cs="Courier New" w:hint="default"/>
      </w:rPr>
    </w:lvl>
    <w:lvl w:ilvl="5" w:tplc="041D0005" w:tentative="1">
      <w:start w:val="1"/>
      <w:numFmt w:val="bullet"/>
      <w:lvlText w:val=""/>
      <w:lvlJc w:val="left"/>
      <w:pPr>
        <w:ind w:left="4535" w:hanging="360"/>
      </w:pPr>
      <w:rPr>
        <w:rFonts w:ascii="Wingdings" w:hAnsi="Wingdings" w:hint="default"/>
      </w:rPr>
    </w:lvl>
    <w:lvl w:ilvl="6" w:tplc="041D0001" w:tentative="1">
      <w:start w:val="1"/>
      <w:numFmt w:val="bullet"/>
      <w:lvlText w:val=""/>
      <w:lvlJc w:val="left"/>
      <w:pPr>
        <w:ind w:left="5255" w:hanging="360"/>
      </w:pPr>
      <w:rPr>
        <w:rFonts w:ascii="Symbol" w:hAnsi="Symbol" w:hint="default"/>
      </w:rPr>
    </w:lvl>
    <w:lvl w:ilvl="7" w:tplc="041D0003" w:tentative="1">
      <w:start w:val="1"/>
      <w:numFmt w:val="bullet"/>
      <w:lvlText w:val="o"/>
      <w:lvlJc w:val="left"/>
      <w:pPr>
        <w:ind w:left="5975" w:hanging="360"/>
      </w:pPr>
      <w:rPr>
        <w:rFonts w:ascii="Courier New" w:hAnsi="Courier New" w:cs="Courier New" w:hint="default"/>
      </w:rPr>
    </w:lvl>
    <w:lvl w:ilvl="8" w:tplc="041D0005" w:tentative="1">
      <w:start w:val="1"/>
      <w:numFmt w:val="bullet"/>
      <w:lvlText w:val=""/>
      <w:lvlJc w:val="left"/>
      <w:pPr>
        <w:ind w:left="6695" w:hanging="360"/>
      </w:pPr>
      <w:rPr>
        <w:rFonts w:ascii="Wingdings" w:hAnsi="Wingdings" w:hint="default"/>
      </w:rPr>
    </w:lvl>
  </w:abstractNum>
  <w:abstractNum w:abstractNumId="7" w15:restartNumberingAfterBreak="0">
    <w:nsid w:val="50A8028D"/>
    <w:multiLevelType w:val="hybridMultilevel"/>
    <w:tmpl w:val="4678EE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A280139"/>
    <w:multiLevelType w:val="multilevel"/>
    <w:tmpl w:val="5986D734"/>
    <w:styleLink w:val="Listformatpunktlista"/>
    <w:lvl w:ilvl="0">
      <w:start w:val="1"/>
      <w:numFmt w:val="bullet"/>
      <w:pStyle w:val="ListBullet"/>
      <w:lvlText w:val=""/>
      <w:lvlJc w:val="left"/>
      <w:pPr>
        <w:ind w:left="357" w:hanging="357"/>
      </w:pPr>
      <w:rPr>
        <w:rFonts w:ascii="Symbol" w:hAnsi="Symbol" w:hint="default"/>
        <w:color w:val="008487"/>
      </w:rPr>
    </w:lvl>
    <w:lvl w:ilvl="1">
      <w:start w:val="1"/>
      <w:numFmt w:val="bullet"/>
      <w:pStyle w:val="ListBullet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7EE9113E"/>
    <w:multiLevelType w:val="hybridMultilevel"/>
    <w:tmpl w:val="507624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F3E3C39"/>
    <w:multiLevelType w:val="hybridMultilevel"/>
    <w:tmpl w:val="6D283210"/>
    <w:lvl w:ilvl="0" w:tplc="F0BCF0BC">
      <w:start w:val="1"/>
      <w:numFmt w:val="decimal"/>
      <w:lvlText w:val="%1."/>
      <w:lvlJc w:val="left"/>
      <w:pPr>
        <w:ind w:left="720" w:hanging="360"/>
      </w:pPr>
      <w:rPr>
        <w:rFonts w:ascii="Palatino Linotype" w:eastAsiaTheme="minorHAnsi" w:hAnsi="Palatino Linotype"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31197392">
    <w:abstractNumId w:val="2"/>
  </w:num>
  <w:num w:numId="2" w16cid:durableId="1173564936">
    <w:abstractNumId w:val="0"/>
  </w:num>
  <w:num w:numId="3" w16cid:durableId="1164783501">
    <w:abstractNumId w:val="3"/>
  </w:num>
  <w:num w:numId="4" w16cid:durableId="409667278">
    <w:abstractNumId w:val="1"/>
  </w:num>
  <w:num w:numId="5" w16cid:durableId="1613586574">
    <w:abstractNumId w:val="8"/>
  </w:num>
  <w:num w:numId="6" w16cid:durableId="841287114">
    <w:abstractNumId w:val="4"/>
  </w:num>
  <w:num w:numId="7" w16cid:durableId="624772800">
    <w:abstractNumId w:val="5"/>
  </w:num>
  <w:num w:numId="8" w16cid:durableId="212696075">
    <w:abstractNumId w:val="9"/>
  </w:num>
  <w:num w:numId="9" w16cid:durableId="1283416094">
    <w:abstractNumId w:val="10"/>
  </w:num>
  <w:num w:numId="10" w16cid:durableId="1558541534">
    <w:abstractNumId w:val="7"/>
  </w:num>
  <w:num w:numId="11" w16cid:durableId="900865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A7"/>
    <w:rsid w:val="00005C95"/>
    <w:rsid w:val="00025DA7"/>
    <w:rsid w:val="00027D9E"/>
    <w:rsid w:val="00030B3C"/>
    <w:rsid w:val="00031268"/>
    <w:rsid w:val="00033965"/>
    <w:rsid w:val="00040DCD"/>
    <w:rsid w:val="000451B5"/>
    <w:rsid w:val="00045DA7"/>
    <w:rsid w:val="00046B5E"/>
    <w:rsid w:val="00047195"/>
    <w:rsid w:val="000539BD"/>
    <w:rsid w:val="00057577"/>
    <w:rsid w:val="000603FB"/>
    <w:rsid w:val="000635A6"/>
    <w:rsid w:val="00064A42"/>
    <w:rsid w:val="00066D56"/>
    <w:rsid w:val="00066F18"/>
    <w:rsid w:val="00073E0B"/>
    <w:rsid w:val="00083AD0"/>
    <w:rsid w:val="00090743"/>
    <w:rsid w:val="000927DE"/>
    <w:rsid w:val="000A4540"/>
    <w:rsid w:val="000B2007"/>
    <w:rsid w:val="000B23D6"/>
    <w:rsid w:val="000B71E8"/>
    <w:rsid w:val="000C42DD"/>
    <w:rsid w:val="000D4686"/>
    <w:rsid w:val="000E3505"/>
    <w:rsid w:val="000E7AE4"/>
    <w:rsid w:val="000F6C55"/>
    <w:rsid w:val="000F7E3A"/>
    <w:rsid w:val="001040BC"/>
    <w:rsid w:val="001117BE"/>
    <w:rsid w:val="001162FD"/>
    <w:rsid w:val="00120658"/>
    <w:rsid w:val="001241A2"/>
    <w:rsid w:val="00134A4C"/>
    <w:rsid w:val="00134CFB"/>
    <w:rsid w:val="00135746"/>
    <w:rsid w:val="00140F55"/>
    <w:rsid w:val="0014178F"/>
    <w:rsid w:val="00151ABD"/>
    <w:rsid w:val="00153EF9"/>
    <w:rsid w:val="00154CF3"/>
    <w:rsid w:val="00161F10"/>
    <w:rsid w:val="001626C7"/>
    <w:rsid w:val="00171EB1"/>
    <w:rsid w:val="00173412"/>
    <w:rsid w:val="00181E07"/>
    <w:rsid w:val="00184AE9"/>
    <w:rsid w:val="0019230D"/>
    <w:rsid w:val="001A152B"/>
    <w:rsid w:val="001A5F19"/>
    <w:rsid w:val="001D0690"/>
    <w:rsid w:val="001D18B2"/>
    <w:rsid w:val="001D64F3"/>
    <w:rsid w:val="001E012F"/>
    <w:rsid w:val="001F45D6"/>
    <w:rsid w:val="00206EFB"/>
    <w:rsid w:val="002218E6"/>
    <w:rsid w:val="00222109"/>
    <w:rsid w:val="002222FC"/>
    <w:rsid w:val="002252C2"/>
    <w:rsid w:val="00227BAA"/>
    <w:rsid w:val="00227D6F"/>
    <w:rsid w:val="00233FD4"/>
    <w:rsid w:val="0023421F"/>
    <w:rsid w:val="00236BD3"/>
    <w:rsid w:val="00246130"/>
    <w:rsid w:val="00272FD0"/>
    <w:rsid w:val="00281173"/>
    <w:rsid w:val="002826CD"/>
    <w:rsid w:val="002855BF"/>
    <w:rsid w:val="00287463"/>
    <w:rsid w:val="002917AD"/>
    <w:rsid w:val="002959F5"/>
    <w:rsid w:val="002A2CC0"/>
    <w:rsid w:val="002A4611"/>
    <w:rsid w:val="002A69A8"/>
    <w:rsid w:val="002B34B7"/>
    <w:rsid w:val="002C243F"/>
    <w:rsid w:val="002D1DDE"/>
    <w:rsid w:val="002D4D21"/>
    <w:rsid w:val="002E1080"/>
    <w:rsid w:val="002E47C4"/>
    <w:rsid w:val="002F5CD6"/>
    <w:rsid w:val="002F7B97"/>
    <w:rsid w:val="00300921"/>
    <w:rsid w:val="0030297C"/>
    <w:rsid w:val="0030381A"/>
    <w:rsid w:val="00307EE0"/>
    <w:rsid w:val="00311866"/>
    <w:rsid w:val="00314BDA"/>
    <w:rsid w:val="00315ED2"/>
    <w:rsid w:val="003226C0"/>
    <w:rsid w:val="0032490B"/>
    <w:rsid w:val="00325ABE"/>
    <w:rsid w:val="00340960"/>
    <w:rsid w:val="00341F88"/>
    <w:rsid w:val="00361872"/>
    <w:rsid w:val="003745AB"/>
    <w:rsid w:val="00386EA5"/>
    <w:rsid w:val="003871B9"/>
    <w:rsid w:val="00394E52"/>
    <w:rsid w:val="00395EBC"/>
    <w:rsid w:val="00397322"/>
    <w:rsid w:val="003A755A"/>
    <w:rsid w:val="003D1A4F"/>
    <w:rsid w:val="003E6A0C"/>
    <w:rsid w:val="003F3F53"/>
    <w:rsid w:val="0040007E"/>
    <w:rsid w:val="004011DE"/>
    <w:rsid w:val="0040336C"/>
    <w:rsid w:val="004052D9"/>
    <w:rsid w:val="00410AA7"/>
    <w:rsid w:val="0041619C"/>
    <w:rsid w:val="00416B72"/>
    <w:rsid w:val="00417EA8"/>
    <w:rsid w:val="00417F43"/>
    <w:rsid w:val="00420C9C"/>
    <w:rsid w:val="00420CA5"/>
    <w:rsid w:val="0042638B"/>
    <w:rsid w:val="00433C66"/>
    <w:rsid w:val="00441225"/>
    <w:rsid w:val="00442312"/>
    <w:rsid w:val="004608DC"/>
    <w:rsid w:val="00463587"/>
    <w:rsid w:val="00470E0E"/>
    <w:rsid w:val="00471E3E"/>
    <w:rsid w:val="00472D67"/>
    <w:rsid w:val="00481F11"/>
    <w:rsid w:val="00483F1D"/>
    <w:rsid w:val="004875F5"/>
    <w:rsid w:val="004A44A8"/>
    <w:rsid w:val="004B7F59"/>
    <w:rsid w:val="004C1AB8"/>
    <w:rsid w:val="004C4373"/>
    <w:rsid w:val="004C7A34"/>
    <w:rsid w:val="004D06D6"/>
    <w:rsid w:val="004D07B5"/>
    <w:rsid w:val="004D19F3"/>
    <w:rsid w:val="004D3313"/>
    <w:rsid w:val="004D434A"/>
    <w:rsid w:val="004F0B6E"/>
    <w:rsid w:val="004F23F1"/>
    <w:rsid w:val="004F5124"/>
    <w:rsid w:val="004F625B"/>
    <w:rsid w:val="004F6BB8"/>
    <w:rsid w:val="0050127F"/>
    <w:rsid w:val="0050488D"/>
    <w:rsid w:val="0050795B"/>
    <w:rsid w:val="00507D48"/>
    <w:rsid w:val="0052775B"/>
    <w:rsid w:val="005305C7"/>
    <w:rsid w:val="00534618"/>
    <w:rsid w:val="00534820"/>
    <w:rsid w:val="0053514B"/>
    <w:rsid w:val="00536A8F"/>
    <w:rsid w:val="00543A69"/>
    <w:rsid w:val="00545B21"/>
    <w:rsid w:val="0054618D"/>
    <w:rsid w:val="0055540A"/>
    <w:rsid w:val="00555950"/>
    <w:rsid w:val="00556E3A"/>
    <w:rsid w:val="0056035D"/>
    <w:rsid w:val="005614F6"/>
    <w:rsid w:val="00562173"/>
    <w:rsid w:val="00565DC3"/>
    <w:rsid w:val="00570AF7"/>
    <w:rsid w:val="005818B3"/>
    <w:rsid w:val="0059177C"/>
    <w:rsid w:val="00596988"/>
    <w:rsid w:val="005A2C67"/>
    <w:rsid w:val="005A57F8"/>
    <w:rsid w:val="005A5914"/>
    <w:rsid w:val="005A73E4"/>
    <w:rsid w:val="005B0C85"/>
    <w:rsid w:val="005C1AED"/>
    <w:rsid w:val="005C2DCC"/>
    <w:rsid w:val="005C311B"/>
    <w:rsid w:val="005C494B"/>
    <w:rsid w:val="005D532F"/>
    <w:rsid w:val="005D7917"/>
    <w:rsid w:val="005E3D88"/>
    <w:rsid w:val="005E3E8E"/>
    <w:rsid w:val="005E3F03"/>
    <w:rsid w:val="005E6C4E"/>
    <w:rsid w:val="005F6958"/>
    <w:rsid w:val="005F71BF"/>
    <w:rsid w:val="0060131C"/>
    <w:rsid w:val="00604C1D"/>
    <w:rsid w:val="00605D21"/>
    <w:rsid w:val="006132A8"/>
    <w:rsid w:val="006234EE"/>
    <w:rsid w:val="0062451D"/>
    <w:rsid w:val="006470AC"/>
    <w:rsid w:val="00650A63"/>
    <w:rsid w:val="00651142"/>
    <w:rsid w:val="00660887"/>
    <w:rsid w:val="00662026"/>
    <w:rsid w:val="006653CC"/>
    <w:rsid w:val="00665B7E"/>
    <w:rsid w:val="00675FB7"/>
    <w:rsid w:val="00680A2A"/>
    <w:rsid w:val="00680F10"/>
    <w:rsid w:val="00691893"/>
    <w:rsid w:val="00697450"/>
    <w:rsid w:val="006A1A7B"/>
    <w:rsid w:val="006A34D5"/>
    <w:rsid w:val="006A5941"/>
    <w:rsid w:val="006A6916"/>
    <w:rsid w:val="006A7C9C"/>
    <w:rsid w:val="006B3A56"/>
    <w:rsid w:val="006B6F39"/>
    <w:rsid w:val="006C18BC"/>
    <w:rsid w:val="006C2984"/>
    <w:rsid w:val="006C7D8A"/>
    <w:rsid w:val="006D73B1"/>
    <w:rsid w:val="006D76E8"/>
    <w:rsid w:val="006E00FE"/>
    <w:rsid w:val="006E6CA3"/>
    <w:rsid w:val="006F0A39"/>
    <w:rsid w:val="0070129A"/>
    <w:rsid w:val="00701BFC"/>
    <w:rsid w:val="00702A41"/>
    <w:rsid w:val="007116C4"/>
    <w:rsid w:val="007233AF"/>
    <w:rsid w:val="00723DAC"/>
    <w:rsid w:val="00734819"/>
    <w:rsid w:val="00742840"/>
    <w:rsid w:val="00744BE6"/>
    <w:rsid w:val="0075227E"/>
    <w:rsid w:val="007525ED"/>
    <w:rsid w:val="00777EF6"/>
    <w:rsid w:val="00793D97"/>
    <w:rsid w:val="00794DF4"/>
    <w:rsid w:val="00797CAE"/>
    <w:rsid w:val="007A1248"/>
    <w:rsid w:val="007A3BCD"/>
    <w:rsid w:val="007A4206"/>
    <w:rsid w:val="007C2161"/>
    <w:rsid w:val="007C340A"/>
    <w:rsid w:val="007C34BD"/>
    <w:rsid w:val="007D0B64"/>
    <w:rsid w:val="007D1545"/>
    <w:rsid w:val="007D1E78"/>
    <w:rsid w:val="007E12E1"/>
    <w:rsid w:val="007E2B51"/>
    <w:rsid w:val="007E3DEC"/>
    <w:rsid w:val="007E7A52"/>
    <w:rsid w:val="00800E4B"/>
    <w:rsid w:val="0080256C"/>
    <w:rsid w:val="00803D77"/>
    <w:rsid w:val="00805B83"/>
    <w:rsid w:val="00813CFC"/>
    <w:rsid w:val="00815627"/>
    <w:rsid w:val="00816E35"/>
    <w:rsid w:val="00817BF6"/>
    <w:rsid w:val="0082666E"/>
    <w:rsid w:val="00827356"/>
    <w:rsid w:val="00827500"/>
    <w:rsid w:val="00827672"/>
    <w:rsid w:val="00830081"/>
    <w:rsid w:val="008507A0"/>
    <w:rsid w:val="00854BE0"/>
    <w:rsid w:val="008607AD"/>
    <w:rsid w:val="00860815"/>
    <w:rsid w:val="008672DB"/>
    <w:rsid w:val="00871777"/>
    <w:rsid w:val="0088516A"/>
    <w:rsid w:val="0088582F"/>
    <w:rsid w:val="00890BEA"/>
    <w:rsid w:val="008A08AF"/>
    <w:rsid w:val="008A5007"/>
    <w:rsid w:val="008A63D0"/>
    <w:rsid w:val="008B5418"/>
    <w:rsid w:val="008C1140"/>
    <w:rsid w:val="008C19AC"/>
    <w:rsid w:val="008C41CC"/>
    <w:rsid w:val="008C6025"/>
    <w:rsid w:val="008D11F2"/>
    <w:rsid w:val="008D2DFA"/>
    <w:rsid w:val="008D4E2D"/>
    <w:rsid w:val="00910060"/>
    <w:rsid w:val="00910875"/>
    <w:rsid w:val="00911E13"/>
    <w:rsid w:val="00930A7C"/>
    <w:rsid w:val="00932868"/>
    <w:rsid w:val="009372DD"/>
    <w:rsid w:val="0094182C"/>
    <w:rsid w:val="00952780"/>
    <w:rsid w:val="00956474"/>
    <w:rsid w:val="009616D7"/>
    <w:rsid w:val="00966B81"/>
    <w:rsid w:val="0096743C"/>
    <w:rsid w:val="009710C4"/>
    <w:rsid w:val="00972546"/>
    <w:rsid w:val="009801F6"/>
    <w:rsid w:val="009840D7"/>
    <w:rsid w:val="00994EE7"/>
    <w:rsid w:val="009A0D6D"/>
    <w:rsid w:val="009A0E33"/>
    <w:rsid w:val="009B194A"/>
    <w:rsid w:val="009B334C"/>
    <w:rsid w:val="009B4EC6"/>
    <w:rsid w:val="009B77D5"/>
    <w:rsid w:val="009C0717"/>
    <w:rsid w:val="009C1318"/>
    <w:rsid w:val="009C5F45"/>
    <w:rsid w:val="009D7871"/>
    <w:rsid w:val="009E521B"/>
    <w:rsid w:val="009E6E07"/>
    <w:rsid w:val="009E7296"/>
    <w:rsid w:val="009F1E4E"/>
    <w:rsid w:val="00A15EB6"/>
    <w:rsid w:val="00A176F0"/>
    <w:rsid w:val="00A2147E"/>
    <w:rsid w:val="00A34353"/>
    <w:rsid w:val="00A35CA7"/>
    <w:rsid w:val="00A45C8E"/>
    <w:rsid w:val="00A46B54"/>
    <w:rsid w:val="00A64C19"/>
    <w:rsid w:val="00A65044"/>
    <w:rsid w:val="00A7201F"/>
    <w:rsid w:val="00A72C66"/>
    <w:rsid w:val="00A7349A"/>
    <w:rsid w:val="00A73C64"/>
    <w:rsid w:val="00A750D8"/>
    <w:rsid w:val="00A77C38"/>
    <w:rsid w:val="00A77F61"/>
    <w:rsid w:val="00A82751"/>
    <w:rsid w:val="00A9270F"/>
    <w:rsid w:val="00A92967"/>
    <w:rsid w:val="00A944F8"/>
    <w:rsid w:val="00AA01EF"/>
    <w:rsid w:val="00AA05D2"/>
    <w:rsid w:val="00AA360B"/>
    <w:rsid w:val="00AA3839"/>
    <w:rsid w:val="00AA620A"/>
    <w:rsid w:val="00AB0198"/>
    <w:rsid w:val="00AB1733"/>
    <w:rsid w:val="00AB4002"/>
    <w:rsid w:val="00AC1EEE"/>
    <w:rsid w:val="00AC3A66"/>
    <w:rsid w:val="00AC5620"/>
    <w:rsid w:val="00AC5FC5"/>
    <w:rsid w:val="00AD3168"/>
    <w:rsid w:val="00AD3F51"/>
    <w:rsid w:val="00AD6643"/>
    <w:rsid w:val="00AE07AF"/>
    <w:rsid w:val="00AE0B5D"/>
    <w:rsid w:val="00AE2623"/>
    <w:rsid w:val="00AF2087"/>
    <w:rsid w:val="00AF34A7"/>
    <w:rsid w:val="00B031E2"/>
    <w:rsid w:val="00B0542F"/>
    <w:rsid w:val="00B05BE1"/>
    <w:rsid w:val="00B06CB2"/>
    <w:rsid w:val="00B07DC0"/>
    <w:rsid w:val="00B23AF4"/>
    <w:rsid w:val="00B458BB"/>
    <w:rsid w:val="00B56799"/>
    <w:rsid w:val="00B60B4B"/>
    <w:rsid w:val="00B62300"/>
    <w:rsid w:val="00B75EDB"/>
    <w:rsid w:val="00BA0746"/>
    <w:rsid w:val="00BA095D"/>
    <w:rsid w:val="00BA52FC"/>
    <w:rsid w:val="00BA6624"/>
    <w:rsid w:val="00BA6A31"/>
    <w:rsid w:val="00BB0789"/>
    <w:rsid w:val="00BB2F6D"/>
    <w:rsid w:val="00BB548B"/>
    <w:rsid w:val="00BB79C8"/>
    <w:rsid w:val="00BC18A7"/>
    <w:rsid w:val="00BC303C"/>
    <w:rsid w:val="00BC4AA7"/>
    <w:rsid w:val="00BE0EFA"/>
    <w:rsid w:val="00BF0DA0"/>
    <w:rsid w:val="00C2607B"/>
    <w:rsid w:val="00C27204"/>
    <w:rsid w:val="00C30DF7"/>
    <w:rsid w:val="00C332A3"/>
    <w:rsid w:val="00C34471"/>
    <w:rsid w:val="00C347CE"/>
    <w:rsid w:val="00C37CCF"/>
    <w:rsid w:val="00C51F4A"/>
    <w:rsid w:val="00C525EC"/>
    <w:rsid w:val="00C57933"/>
    <w:rsid w:val="00C61F60"/>
    <w:rsid w:val="00C64283"/>
    <w:rsid w:val="00C65D64"/>
    <w:rsid w:val="00C737D1"/>
    <w:rsid w:val="00C854E9"/>
    <w:rsid w:val="00C91ACF"/>
    <w:rsid w:val="00C961B3"/>
    <w:rsid w:val="00C96E00"/>
    <w:rsid w:val="00CA243A"/>
    <w:rsid w:val="00CA37F3"/>
    <w:rsid w:val="00CA4DC4"/>
    <w:rsid w:val="00CA4DFD"/>
    <w:rsid w:val="00CA4F49"/>
    <w:rsid w:val="00CA5017"/>
    <w:rsid w:val="00CA5307"/>
    <w:rsid w:val="00CB3C81"/>
    <w:rsid w:val="00CC6793"/>
    <w:rsid w:val="00CD200A"/>
    <w:rsid w:val="00CD303A"/>
    <w:rsid w:val="00CD6C73"/>
    <w:rsid w:val="00CD7D9D"/>
    <w:rsid w:val="00CE4471"/>
    <w:rsid w:val="00CE6AD3"/>
    <w:rsid w:val="00CF0A97"/>
    <w:rsid w:val="00CF3631"/>
    <w:rsid w:val="00CF3F53"/>
    <w:rsid w:val="00CF799A"/>
    <w:rsid w:val="00CF7ADB"/>
    <w:rsid w:val="00D03ABF"/>
    <w:rsid w:val="00D04636"/>
    <w:rsid w:val="00D06D54"/>
    <w:rsid w:val="00D11719"/>
    <w:rsid w:val="00D124FD"/>
    <w:rsid w:val="00D139B2"/>
    <w:rsid w:val="00D1501B"/>
    <w:rsid w:val="00D16B4A"/>
    <w:rsid w:val="00D16C47"/>
    <w:rsid w:val="00D1745F"/>
    <w:rsid w:val="00D20D7A"/>
    <w:rsid w:val="00D21DB6"/>
    <w:rsid w:val="00D25663"/>
    <w:rsid w:val="00D338FE"/>
    <w:rsid w:val="00D33CDB"/>
    <w:rsid w:val="00D406AB"/>
    <w:rsid w:val="00D50D4B"/>
    <w:rsid w:val="00D615AF"/>
    <w:rsid w:val="00D81B42"/>
    <w:rsid w:val="00D82A1A"/>
    <w:rsid w:val="00D86DC7"/>
    <w:rsid w:val="00D91189"/>
    <w:rsid w:val="00D93366"/>
    <w:rsid w:val="00D93A4C"/>
    <w:rsid w:val="00D94B95"/>
    <w:rsid w:val="00DA0E13"/>
    <w:rsid w:val="00DA62CB"/>
    <w:rsid w:val="00DA7D64"/>
    <w:rsid w:val="00DC02D6"/>
    <w:rsid w:val="00DC05AC"/>
    <w:rsid w:val="00DC1F9E"/>
    <w:rsid w:val="00DC533D"/>
    <w:rsid w:val="00DC662D"/>
    <w:rsid w:val="00DE0261"/>
    <w:rsid w:val="00DE5C63"/>
    <w:rsid w:val="00DF2BF9"/>
    <w:rsid w:val="00DF340A"/>
    <w:rsid w:val="00DF580C"/>
    <w:rsid w:val="00DF6AD1"/>
    <w:rsid w:val="00E05831"/>
    <w:rsid w:val="00E07F7E"/>
    <w:rsid w:val="00E12CDB"/>
    <w:rsid w:val="00E15671"/>
    <w:rsid w:val="00E1598D"/>
    <w:rsid w:val="00E236C6"/>
    <w:rsid w:val="00E25A3F"/>
    <w:rsid w:val="00E277DD"/>
    <w:rsid w:val="00E3200D"/>
    <w:rsid w:val="00E378A5"/>
    <w:rsid w:val="00E405B2"/>
    <w:rsid w:val="00E412A8"/>
    <w:rsid w:val="00E453FA"/>
    <w:rsid w:val="00E528F8"/>
    <w:rsid w:val="00E52E96"/>
    <w:rsid w:val="00E649B9"/>
    <w:rsid w:val="00E77479"/>
    <w:rsid w:val="00E77D28"/>
    <w:rsid w:val="00E839D2"/>
    <w:rsid w:val="00E92576"/>
    <w:rsid w:val="00E95682"/>
    <w:rsid w:val="00EA51C1"/>
    <w:rsid w:val="00EB0825"/>
    <w:rsid w:val="00EB17F3"/>
    <w:rsid w:val="00EB21D5"/>
    <w:rsid w:val="00EB5EB5"/>
    <w:rsid w:val="00EB656E"/>
    <w:rsid w:val="00EB72E6"/>
    <w:rsid w:val="00EB7EAA"/>
    <w:rsid w:val="00EC6AD6"/>
    <w:rsid w:val="00ED23A4"/>
    <w:rsid w:val="00ED2EF7"/>
    <w:rsid w:val="00ED33A8"/>
    <w:rsid w:val="00ED59ED"/>
    <w:rsid w:val="00EE43AB"/>
    <w:rsid w:val="00EE46E4"/>
    <w:rsid w:val="00EE6BE6"/>
    <w:rsid w:val="00EE77EC"/>
    <w:rsid w:val="00EE7AB8"/>
    <w:rsid w:val="00F0026A"/>
    <w:rsid w:val="00F05022"/>
    <w:rsid w:val="00F06A17"/>
    <w:rsid w:val="00F10AF5"/>
    <w:rsid w:val="00F16F77"/>
    <w:rsid w:val="00F33681"/>
    <w:rsid w:val="00F34CB7"/>
    <w:rsid w:val="00F350C5"/>
    <w:rsid w:val="00F37251"/>
    <w:rsid w:val="00F40DCE"/>
    <w:rsid w:val="00F461B1"/>
    <w:rsid w:val="00F61104"/>
    <w:rsid w:val="00F76450"/>
    <w:rsid w:val="00F822F1"/>
    <w:rsid w:val="00F915EB"/>
    <w:rsid w:val="00FA13D8"/>
    <w:rsid w:val="00FA40F0"/>
    <w:rsid w:val="00FB0895"/>
    <w:rsid w:val="00FB142D"/>
    <w:rsid w:val="00FB544C"/>
    <w:rsid w:val="00FC4895"/>
    <w:rsid w:val="00FC4973"/>
    <w:rsid w:val="00FC5E7D"/>
    <w:rsid w:val="00FC6017"/>
    <w:rsid w:val="00FC7667"/>
    <w:rsid w:val="00FD478B"/>
    <w:rsid w:val="00FE59D3"/>
    <w:rsid w:val="00FE715C"/>
    <w:rsid w:val="00FF3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CAA4"/>
  <w14:defaultImageDpi w14:val="32767"/>
  <w15:chartTrackingRefBased/>
  <w15:docId w15:val="{13CB816D-3127-4470-ABAF-0388C009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27"/>
    <w:pPr>
      <w:spacing w:after="240" w:line="280" w:lineRule="atLeast"/>
    </w:pPr>
    <w:rPr>
      <w:rFonts w:ascii="Palatino Linotype" w:hAnsi="Palatino Linotype"/>
      <w:w w:val="106"/>
    </w:rPr>
  </w:style>
  <w:style w:type="paragraph" w:styleId="Heading1">
    <w:name w:val="heading 1"/>
    <w:basedOn w:val="Normal"/>
    <w:next w:val="Normal"/>
    <w:link w:val="Heading1Char"/>
    <w:uiPriority w:val="9"/>
    <w:qFormat/>
    <w:rsid w:val="00EB5EB5"/>
    <w:pPr>
      <w:keepNext/>
      <w:keepLines/>
      <w:spacing w:before="320" w:after="100"/>
      <w:outlineLvl w:val="0"/>
    </w:pPr>
    <w:rPr>
      <w:rFonts w:asciiTheme="majorHAnsi" w:eastAsiaTheme="majorEastAsia" w:hAnsiTheme="majorHAnsi" w:cstheme="majorBidi"/>
      <w:color w:val="008487" w:themeColor="accent1"/>
      <w:w w:val="100"/>
      <w:sz w:val="48"/>
      <w:szCs w:val="32"/>
    </w:rPr>
  </w:style>
  <w:style w:type="paragraph" w:styleId="Heading2">
    <w:name w:val="heading 2"/>
    <w:basedOn w:val="Normal"/>
    <w:next w:val="Normal"/>
    <w:link w:val="Heading2Char"/>
    <w:uiPriority w:val="9"/>
    <w:unhideWhenUsed/>
    <w:qFormat/>
    <w:rsid w:val="00EB5EB5"/>
    <w:pPr>
      <w:keepNext/>
      <w:keepLines/>
      <w:spacing w:before="140" w:after="40"/>
      <w:outlineLvl w:val="1"/>
    </w:pPr>
    <w:rPr>
      <w:rFonts w:asciiTheme="majorHAnsi" w:eastAsiaTheme="majorEastAsia" w:hAnsiTheme="majorHAnsi" w:cstheme="majorBidi"/>
      <w:color w:val="008487" w:themeColor="accent1"/>
      <w:w w:val="100"/>
      <w:sz w:val="32"/>
      <w:szCs w:val="26"/>
    </w:rPr>
  </w:style>
  <w:style w:type="paragraph" w:styleId="Heading3">
    <w:name w:val="heading 3"/>
    <w:basedOn w:val="Normal"/>
    <w:next w:val="Normal"/>
    <w:link w:val="Heading3Char"/>
    <w:uiPriority w:val="9"/>
    <w:unhideWhenUsed/>
    <w:qFormat/>
    <w:rsid w:val="00EB5EB5"/>
    <w:pPr>
      <w:keepNext/>
      <w:keepLines/>
      <w:spacing w:before="100" w:after="20"/>
      <w:outlineLvl w:val="2"/>
    </w:pPr>
    <w:rPr>
      <w:rFonts w:asciiTheme="majorHAnsi" w:eastAsiaTheme="majorEastAsia" w:hAnsiTheme="majorHAnsi" w:cstheme="majorBidi"/>
      <w:b/>
      <w:color w:val="008487" w:themeColor="accent1"/>
      <w:w w:val="1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2"/>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paragraph" w:styleId="Title">
    <w:name w:val="Title"/>
    <w:basedOn w:val="Normal"/>
    <w:next w:val="Normal"/>
    <w:link w:val="TitleChar"/>
    <w:uiPriority w:val="10"/>
    <w:qFormat/>
    <w:rsid w:val="007233AF"/>
    <w:pPr>
      <w:spacing w:after="0" w:line="240" w:lineRule="auto"/>
      <w:contextualSpacing/>
    </w:pPr>
    <w:rPr>
      <w:rFonts w:asciiTheme="majorHAnsi" w:eastAsiaTheme="majorEastAsia" w:hAnsiTheme="majorHAnsi" w:cstheme="majorBidi"/>
      <w:color w:val="008487" w:themeColor="accent1"/>
      <w:spacing w:val="-10"/>
      <w:kern w:val="28"/>
      <w:sz w:val="93"/>
      <w:szCs w:val="56"/>
    </w:rPr>
  </w:style>
  <w:style w:type="character" w:customStyle="1" w:styleId="TitleChar">
    <w:name w:val="Title Char"/>
    <w:basedOn w:val="DefaultParagraphFont"/>
    <w:link w:val="Title"/>
    <w:uiPriority w:val="10"/>
    <w:rsid w:val="007233AF"/>
    <w:rPr>
      <w:rFonts w:asciiTheme="majorHAnsi" w:eastAsiaTheme="majorEastAsia" w:hAnsiTheme="majorHAnsi" w:cstheme="majorBidi"/>
      <w:color w:val="008487" w:themeColor="accent1"/>
      <w:spacing w:val="-10"/>
      <w:w w:val="106"/>
      <w:kern w:val="28"/>
      <w:sz w:val="93"/>
      <w:szCs w:val="56"/>
    </w:rPr>
  </w:style>
  <w:style w:type="paragraph" w:styleId="Header">
    <w:name w:val="header"/>
    <w:basedOn w:val="Normal"/>
    <w:link w:val="HeaderChar"/>
    <w:uiPriority w:val="99"/>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ListBullet">
    <w:name w:val="List Bullet"/>
    <w:basedOn w:val="Normal"/>
    <w:uiPriority w:val="99"/>
    <w:rsid w:val="00DE5C63"/>
    <w:pPr>
      <w:numPr>
        <w:numId w:val="5"/>
      </w:numPr>
      <w:contextualSpacing/>
    </w:pPr>
  </w:style>
  <w:style w:type="paragraph" w:styleId="ListBullet2">
    <w:name w:val="List Bullet 2"/>
    <w:basedOn w:val="Normal"/>
    <w:uiPriority w:val="99"/>
    <w:rsid w:val="00DE5C63"/>
    <w:pPr>
      <w:numPr>
        <w:ilvl w:val="1"/>
        <w:numId w:val="5"/>
      </w:numPr>
      <w:contextualSpacing/>
    </w:pPr>
  </w:style>
  <w:style w:type="paragraph" w:styleId="ListNumber">
    <w:name w:val="List Number"/>
    <w:basedOn w:val="Normal"/>
    <w:uiPriority w:val="99"/>
    <w:rsid w:val="0062451D"/>
    <w:pPr>
      <w:numPr>
        <w:numId w:val="6"/>
      </w:numPr>
      <w:contextualSpacing/>
    </w:pPr>
  </w:style>
  <w:style w:type="paragraph" w:styleId="ListNumber2">
    <w:name w:val="List Number 2"/>
    <w:basedOn w:val="Normal"/>
    <w:uiPriority w:val="99"/>
    <w:rsid w:val="0062451D"/>
    <w:pPr>
      <w:numPr>
        <w:ilvl w:val="1"/>
        <w:numId w:val="6"/>
      </w:numPr>
      <w:contextualSpacing/>
    </w:pPr>
  </w:style>
  <w:style w:type="paragraph" w:styleId="Caption">
    <w:name w:val="caption"/>
    <w:basedOn w:val="Normal"/>
    <w:next w:val="Normal"/>
    <w:uiPriority w:val="35"/>
    <w:semiHidden/>
    <w:unhideWhenUsed/>
    <w:qFormat/>
    <w:rsid w:val="009B77D5"/>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34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53"/>
    <w:rPr>
      <w:rFonts w:ascii="Segoe UI" w:hAnsi="Segoe UI" w:cs="Segoe UI"/>
      <w:w w:val="106"/>
      <w:sz w:val="18"/>
      <w:szCs w:val="18"/>
    </w:rPr>
  </w:style>
  <w:style w:type="paragraph" w:styleId="FootnoteText">
    <w:name w:val="footnote text"/>
    <w:basedOn w:val="Normal"/>
    <w:link w:val="FootnoteTextChar"/>
    <w:uiPriority w:val="99"/>
    <w:semiHidden/>
    <w:unhideWhenUsed/>
    <w:rsid w:val="0059177C"/>
    <w:pPr>
      <w:spacing w:after="0" w:line="240" w:lineRule="auto"/>
    </w:pPr>
  </w:style>
  <w:style w:type="character" w:customStyle="1" w:styleId="FootnoteTextChar">
    <w:name w:val="Footnote Text Char"/>
    <w:basedOn w:val="DefaultParagraphFont"/>
    <w:link w:val="FootnoteText"/>
    <w:uiPriority w:val="99"/>
    <w:semiHidden/>
    <w:rsid w:val="0059177C"/>
    <w:rPr>
      <w:rFonts w:ascii="Palatino Linotype" w:hAnsi="Palatino Linotype"/>
      <w:w w:val="106"/>
    </w:rPr>
  </w:style>
  <w:style w:type="character" w:styleId="FootnoteReference">
    <w:name w:val="footnote reference"/>
    <w:basedOn w:val="DefaultParagraphFont"/>
    <w:uiPriority w:val="99"/>
    <w:semiHidden/>
    <w:unhideWhenUsed/>
    <w:rsid w:val="0059177C"/>
    <w:rPr>
      <w:vertAlign w:val="superscript"/>
    </w:rPr>
  </w:style>
  <w:style w:type="character" w:styleId="Hyperlink">
    <w:name w:val="Hyperlink"/>
    <w:basedOn w:val="DefaultParagraphFont"/>
    <w:uiPriority w:val="99"/>
    <w:unhideWhenUsed/>
    <w:rsid w:val="00F350C5"/>
    <w:rPr>
      <w:color w:val="0563C1" w:themeColor="hyperlink"/>
      <w:u w:val="single"/>
    </w:rPr>
  </w:style>
  <w:style w:type="character" w:styleId="UnresolvedMention">
    <w:name w:val="Unresolved Mention"/>
    <w:basedOn w:val="DefaultParagraphFont"/>
    <w:uiPriority w:val="99"/>
    <w:semiHidden/>
    <w:unhideWhenUsed/>
    <w:rsid w:val="00F350C5"/>
    <w:rPr>
      <w:color w:val="605E5C"/>
      <w:shd w:val="clear" w:color="auto" w:fill="E1DFDD"/>
    </w:rPr>
  </w:style>
  <w:style w:type="character" w:customStyle="1" w:styleId="ui-provider">
    <w:name w:val="ui-provider"/>
    <w:basedOn w:val="DefaultParagraphFont"/>
    <w:rsid w:val="00CE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023">
      <w:bodyDiv w:val="1"/>
      <w:marLeft w:val="0"/>
      <w:marRight w:val="0"/>
      <w:marTop w:val="0"/>
      <w:marBottom w:val="0"/>
      <w:divBdr>
        <w:top w:val="none" w:sz="0" w:space="0" w:color="auto"/>
        <w:left w:val="none" w:sz="0" w:space="0" w:color="auto"/>
        <w:bottom w:val="none" w:sz="0" w:space="0" w:color="auto"/>
        <w:right w:val="none" w:sz="0" w:space="0" w:color="auto"/>
      </w:divBdr>
      <w:divsChild>
        <w:div w:id="1275331304">
          <w:marLeft w:val="0"/>
          <w:marRight w:val="0"/>
          <w:marTop w:val="0"/>
          <w:marBottom w:val="0"/>
          <w:divBdr>
            <w:top w:val="none" w:sz="0" w:space="0" w:color="auto"/>
            <w:left w:val="none" w:sz="0" w:space="0" w:color="auto"/>
            <w:bottom w:val="none" w:sz="0" w:space="0" w:color="auto"/>
            <w:right w:val="none" w:sz="0" w:space="0" w:color="auto"/>
          </w:divBdr>
        </w:div>
      </w:divsChild>
    </w:div>
    <w:div w:id="548498286">
      <w:bodyDiv w:val="1"/>
      <w:marLeft w:val="0"/>
      <w:marRight w:val="0"/>
      <w:marTop w:val="0"/>
      <w:marBottom w:val="0"/>
      <w:divBdr>
        <w:top w:val="none" w:sz="0" w:space="0" w:color="auto"/>
        <w:left w:val="none" w:sz="0" w:space="0" w:color="auto"/>
        <w:bottom w:val="none" w:sz="0" w:space="0" w:color="auto"/>
        <w:right w:val="none" w:sz="0" w:space="0" w:color="auto"/>
      </w:divBdr>
    </w:div>
    <w:div w:id="594896709">
      <w:bodyDiv w:val="1"/>
      <w:marLeft w:val="0"/>
      <w:marRight w:val="0"/>
      <w:marTop w:val="0"/>
      <w:marBottom w:val="0"/>
      <w:divBdr>
        <w:top w:val="none" w:sz="0" w:space="0" w:color="auto"/>
        <w:left w:val="none" w:sz="0" w:space="0" w:color="auto"/>
        <w:bottom w:val="none" w:sz="0" w:space="0" w:color="auto"/>
        <w:right w:val="none" w:sz="0" w:space="0" w:color="auto"/>
      </w:divBdr>
      <w:divsChild>
        <w:div w:id="1172531515">
          <w:marLeft w:val="360"/>
          <w:marRight w:val="0"/>
          <w:marTop w:val="200"/>
          <w:marBottom w:val="0"/>
          <w:divBdr>
            <w:top w:val="none" w:sz="0" w:space="0" w:color="auto"/>
            <w:left w:val="none" w:sz="0" w:space="0" w:color="auto"/>
            <w:bottom w:val="none" w:sz="0" w:space="0" w:color="auto"/>
            <w:right w:val="none" w:sz="0" w:space="0" w:color="auto"/>
          </w:divBdr>
        </w:div>
        <w:div w:id="1151290531">
          <w:marLeft w:val="360"/>
          <w:marRight w:val="0"/>
          <w:marTop w:val="200"/>
          <w:marBottom w:val="0"/>
          <w:divBdr>
            <w:top w:val="none" w:sz="0" w:space="0" w:color="auto"/>
            <w:left w:val="none" w:sz="0" w:space="0" w:color="auto"/>
            <w:bottom w:val="none" w:sz="0" w:space="0" w:color="auto"/>
            <w:right w:val="none" w:sz="0" w:space="0" w:color="auto"/>
          </w:divBdr>
        </w:div>
        <w:div w:id="1067647680">
          <w:marLeft w:val="360"/>
          <w:marRight w:val="0"/>
          <w:marTop w:val="200"/>
          <w:marBottom w:val="0"/>
          <w:divBdr>
            <w:top w:val="none" w:sz="0" w:space="0" w:color="auto"/>
            <w:left w:val="none" w:sz="0" w:space="0" w:color="auto"/>
            <w:bottom w:val="none" w:sz="0" w:space="0" w:color="auto"/>
            <w:right w:val="none" w:sz="0" w:space="0" w:color="auto"/>
          </w:divBdr>
        </w:div>
        <w:div w:id="2079286632">
          <w:marLeft w:val="360"/>
          <w:marRight w:val="0"/>
          <w:marTop w:val="200"/>
          <w:marBottom w:val="0"/>
          <w:divBdr>
            <w:top w:val="none" w:sz="0" w:space="0" w:color="auto"/>
            <w:left w:val="none" w:sz="0" w:space="0" w:color="auto"/>
            <w:bottom w:val="none" w:sz="0" w:space="0" w:color="auto"/>
            <w:right w:val="none" w:sz="0" w:space="0" w:color="auto"/>
          </w:divBdr>
        </w:div>
        <w:div w:id="1784031713">
          <w:marLeft w:val="360"/>
          <w:marRight w:val="0"/>
          <w:marTop w:val="200"/>
          <w:marBottom w:val="0"/>
          <w:divBdr>
            <w:top w:val="none" w:sz="0" w:space="0" w:color="auto"/>
            <w:left w:val="none" w:sz="0" w:space="0" w:color="auto"/>
            <w:bottom w:val="none" w:sz="0" w:space="0" w:color="auto"/>
            <w:right w:val="none" w:sz="0" w:space="0" w:color="auto"/>
          </w:divBdr>
        </w:div>
      </w:divsChild>
    </w:div>
    <w:div w:id="731465570">
      <w:bodyDiv w:val="1"/>
      <w:marLeft w:val="0"/>
      <w:marRight w:val="0"/>
      <w:marTop w:val="0"/>
      <w:marBottom w:val="0"/>
      <w:divBdr>
        <w:top w:val="none" w:sz="0" w:space="0" w:color="auto"/>
        <w:left w:val="none" w:sz="0" w:space="0" w:color="auto"/>
        <w:bottom w:val="none" w:sz="0" w:space="0" w:color="auto"/>
        <w:right w:val="none" w:sz="0" w:space="0" w:color="auto"/>
      </w:divBdr>
    </w:div>
    <w:div w:id="1426731836">
      <w:bodyDiv w:val="1"/>
      <w:marLeft w:val="0"/>
      <w:marRight w:val="0"/>
      <w:marTop w:val="0"/>
      <w:marBottom w:val="0"/>
      <w:divBdr>
        <w:top w:val="none" w:sz="0" w:space="0" w:color="auto"/>
        <w:left w:val="none" w:sz="0" w:space="0" w:color="auto"/>
        <w:bottom w:val="none" w:sz="0" w:space="0" w:color="auto"/>
        <w:right w:val="none" w:sz="0" w:space="0" w:color="auto"/>
      </w:divBdr>
    </w:div>
    <w:div w:id="1646736643">
      <w:bodyDiv w:val="1"/>
      <w:marLeft w:val="0"/>
      <w:marRight w:val="0"/>
      <w:marTop w:val="0"/>
      <w:marBottom w:val="0"/>
      <w:divBdr>
        <w:top w:val="none" w:sz="0" w:space="0" w:color="auto"/>
        <w:left w:val="none" w:sz="0" w:space="0" w:color="auto"/>
        <w:bottom w:val="none" w:sz="0" w:space="0" w:color="auto"/>
        <w:right w:val="none" w:sz="0" w:space="0" w:color="auto"/>
      </w:divBdr>
      <w:divsChild>
        <w:div w:id="1807313617">
          <w:marLeft w:val="360"/>
          <w:marRight w:val="0"/>
          <w:marTop w:val="200"/>
          <w:marBottom w:val="0"/>
          <w:divBdr>
            <w:top w:val="none" w:sz="0" w:space="0" w:color="auto"/>
            <w:left w:val="none" w:sz="0" w:space="0" w:color="auto"/>
            <w:bottom w:val="none" w:sz="0" w:space="0" w:color="auto"/>
            <w:right w:val="none" w:sz="0" w:space="0" w:color="auto"/>
          </w:divBdr>
        </w:div>
        <w:div w:id="235021156">
          <w:marLeft w:val="360"/>
          <w:marRight w:val="0"/>
          <w:marTop w:val="200"/>
          <w:marBottom w:val="0"/>
          <w:divBdr>
            <w:top w:val="none" w:sz="0" w:space="0" w:color="auto"/>
            <w:left w:val="none" w:sz="0" w:space="0" w:color="auto"/>
            <w:bottom w:val="none" w:sz="0" w:space="0" w:color="auto"/>
            <w:right w:val="none" w:sz="0" w:space="0" w:color="auto"/>
          </w:divBdr>
        </w:div>
        <w:div w:id="1579747599">
          <w:marLeft w:val="360"/>
          <w:marRight w:val="0"/>
          <w:marTop w:val="200"/>
          <w:marBottom w:val="0"/>
          <w:divBdr>
            <w:top w:val="none" w:sz="0" w:space="0" w:color="auto"/>
            <w:left w:val="none" w:sz="0" w:space="0" w:color="auto"/>
            <w:bottom w:val="none" w:sz="0" w:space="0" w:color="auto"/>
            <w:right w:val="none" w:sz="0" w:space="0" w:color="auto"/>
          </w:divBdr>
        </w:div>
        <w:div w:id="459307446">
          <w:marLeft w:val="360"/>
          <w:marRight w:val="0"/>
          <w:marTop w:val="200"/>
          <w:marBottom w:val="0"/>
          <w:divBdr>
            <w:top w:val="none" w:sz="0" w:space="0" w:color="auto"/>
            <w:left w:val="none" w:sz="0" w:space="0" w:color="auto"/>
            <w:bottom w:val="none" w:sz="0" w:space="0" w:color="auto"/>
            <w:right w:val="none" w:sz="0" w:space="0" w:color="auto"/>
          </w:divBdr>
        </w:div>
      </w:divsChild>
    </w:div>
    <w:div w:id="19056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hbefa.net" TargetMode="External"/><Relationship Id="rId1" Type="http://schemas.openxmlformats.org/officeDocument/2006/relationships/hyperlink" Target="http://www.hbefa.net" TargetMode="External"/></Relationship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e22ef3-9a86-463a-ade3-7e92352f9ee2">
      <Terms xmlns="http://schemas.microsoft.com/office/infopath/2007/PartnerControls"/>
    </lcf76f155ced4ddcb4097134ff3c332f>
    <TaxCatchAll xmlns="2f0ec56f-ddc4-4d37-91cd-45c1aa6ea7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B1BF016CEED6C47B3765F9A0034ADA7" ma:contentTypeVersion="17" ma:contentTypeDescription="Skapa ett nytt dokument." ma:contentTypeScope="" ma:versionID="262b52e65ed857fdd7320ccb1d300658">
  <xsd:schema xmlns:xsd="http://www.w3.org/2001/XMLSchema" xmlns:xs="http://www.w3.org/2001/XMLSchema" xmlns:p="http://schemas.microsoft.com/office/2006/metadata/properties" xmlns:ns2="9fe22ef3-9a86-463a-ade3-7e92352f9ee2" xmlns:ns3="2f0ec56f-ddc4-4d37-91cd-45c1aa6ea703" targetNamespace="http://schemas.microsoft.com/office/2006/metadata/properties" ma:root="true" ma:fieldsID="b13cc777d30483720771f82ce086a740" ns2:_="" ns3:_="">
    <xsd:import namespace="9fe22ef3-9a86-463a-ade3-7e92352f9ee2"/>
    <xsd:import namespace="2f0ec56f-ddc4-4d37-91cd-45c1aa6ea7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22ef3-9a86-463a-ade3-7e92352f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ec56f-ddc4-4d37-91cd-45c1aa6ea703"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c3572396-63d9-4e8e-b2f0-8c78a4176c81}" ma:internalName="TaxCatchAll" ma:showField="CatchAllData" ma:web="2f0ec56f-ddc4-4d37-91cd-45c1aa6ea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5C7D-67AA-4EC4-9F07-DBF104B99EEA}">
  <ds:schemaRefs>
    <ds:schemaRef ds:uri="http://schemas.openxmlformats.org/officeDocument/2006/bibliography"/>
  </ds:schemaRefs>
</ds:datastoreItem>
</file>

<file path=customXml/itemProps2.xml><?xml version="1.0" encoding="utf-8"?>
<ds:datastoreItem xmlns:ds="http://schemas.openxmlformats.org/officeDocument/2006/customXml" ds:itemID="{19FAF2E2-334D-40F6-AAA6-C0E3090DD3FB}">
  <ds:schemaRefs>
    <ds:schemaRef ds:uri="http://schemas.microsoft.com/sharepoint/v3/contenttype/forms"/>
  </ds:schemaRefs>
</ds:datastoreItem>
</file>

<file path=customXml/itemProps3.xml><?xml version="1.0" encoding="utf-8"?>
<ds:datastoreItem xmlns:ds="http://schemas.openxmlformats.org/officeDocument/2006/customXml" ds:itemID="{91CE52B7-61B8-4176-8B16-F5BC0D958EC5}">
  <ds:schemaRefs>
    <ds:schemaRef ds:uri="http://schemas.microsoft.com/office/2006/metadata/properties"/>
    <ds:schemaRef ds:uri="http://schemas.microsoft.com/office/infopath/2007/PartnerControls"/>
    <ds:schemaRef ds:uri="9fe22ef3-9a86-463a-ade3-7e92352f9ee2"/>
    <ds:schemaRef ds:uri="2f0ec56f-ddc4-4d37-91cd-45c1aa6ea703"/>
  </ds:schemaRefs>
</ds:datastoreItem>
</file>

<file path=customXml/itemProps4.xml><?xml version="1.0" encoding="utf-8"?>
<ds:datastoreItem xmlns:ds="http://schemas.openxmlformats.org/officeDocument/2006/customXml" ds:itemID="{35CD74DA-8B0D-458F-B6B1-798C6779C5E7}"/>
</file>

<file path=docProps/app.xml><?xml version="1.0" encoding="utf-8"?>
<Properties xmlns="http://schemas.openxmlformats.org/officeDocument/2006/extended-properties" xmlns:vt="http://schemas.openxmlformats.org/officeDocument/2006/docPropsVTypes">
  <Template>Normal.dotm</Template>
  <TotalTime>9972</TotalTime>
  <Pages>9</Pages>
  <Words>3865</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Wisell</dc:creator>
  <cp:keywords/>
  <dc:description/>
  <cp:lastModifiedBy>Tomas Wisell</cp:lastModifiedBy>
  <cp:revision>512</cp:revision>
  <cp:lastPrinted>2020-10-16T06:46:00Z</cp:lastPrinted>
  <dcterms:created xsi:type="dcterms:W3CDTF">2020-09-30T10:27:00Z</dcterms:created>
  <dcterms:modified xsi:type="dcterms:W3CDTF">2024-12-06T10:17:00Z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0x0101001B1BF016CEED6C47B3765F9A0034ADA7</vt:lpwstr>
  </property>
</Properties>
</file>